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B732E" w14:textId="5CD58523" w:rsidR="00675081" w:rsidRPr="00BD754B" w:rsidRDefault="00675081" w:rsidP="00675081">
      <w:pPr>
        <w:pStyle w:val="Annex"/>
        <w:jc w:val="center"/>
        <w:rPr>
          <w:rFonts w:asciiTheme="minorHAnsi" w:hAnsiTheme="minorHAnsi" w:cstheme="minorHAnsi"/>
          <w:sz w:val="22"/>
          <w:szCs w:val="22"/>
        </w:rPr>
      </w:pPr>
      <w:r w:rsidRPr="00BD754B">
        <w:rPr>
          <w:rFonts w:asciiTheme="minorHAnsi" w:hAnsiTheme="minorHAnsi" w:cstheme="minorHAnsi"/>
          <w:sz w:val="22"/>
          <w:szCs w:val="22"/>
        </w:rPr>
        <w:t>PRILOGA 3 – VELJAVNE STOPNJE</w:t>
      </w:r>
    </w:p>
    <w:p w14:paraId="4DEB732F" w14:textId="77777777" w:rsidR="00675081" w:rsidRPr="00BD754B" w:rsidRDefault="00675081" w:rsidP="00675081">
      <w:pPr>
        <w:tabs>
          <w:tab w:val="left" w:pos="1276"/>
        </w:tabs>
        <w:ind w:left="1276" w:hanging="1276"/>
        <w:jc w:val="right"/>
        <w:rPr>
          <w:rFonts w:cstheme="minorHAnsi"/>
          <w:b/>
        </w:rPr>
      </w:pPr>
    </w:p>
    <w:p w14:paraId="4DEB7330" w14:textId="77777777" w:rsidR="00675081" w:rsidRPr="00BD754B" w:rsidRDefault="00675081" w:rsidP="00675081">
      <w:pPr>
        <w:spacing w:after="0"/>
        <w:jc w:val="center"/>
        <w:rPr>
          <w:rFonts w:cstheme="minorHAnsi"/>
          <w:b/>
        </w:rPr>
      </w:pPr>
      <w:r w:rsidRPr="00BD754B">
        <w:rPr>
          <w:rFonts w:cstheme="minorHAnsi"/>
          <w:b/>
          <w:smallCaps/>
        </w:rPr>
        <w:t>Ključni ukrep 1 – učna mobilnost</w:t>
      </w:r>
      <w:r w:rsidRPr="00BD754B">
        <w:rPr>
          <w:rFonts w:cstheme="minorHAnsi"/>
          <w:b/>
        </w:rPr>
        <w:t xml:space="preserve"> – TERCIARNO IZOBRAŽEVANJE (HE)</w:t>
      </w:r>
      <w:bookmarkStart w:id="0" w:name="_GoBack"/>
      <w:bookmarkEnd w:id="0"/>
    </w:p>
    <w:p w14:paraId="4DEB7331" w14:textId="77777777" w:rsidR="00675081" w:rsidRPr="00BD754B" w:rsidRDefault="00675081" w:rsidP="00675081">
      <w:pPr>
        <w:spacing w:after="0"/>
        <w:rPr>
          <w:rFonts w:cstheme="minorHAnsi"/>
          <w:b/>
        </w:rPr>
      </w:pPr>
    </w:p>
    <w:p w14:paraId="4DEB7332" w14:textId="77777777" w:rsidR="00675081" w:rsidRPr="00BD754B" w:rsidRDefault="00675081" w:rsidP="00675081">
      <w:pPr>
        <w:tabs>
          <w:tab w:val="left" w:pos="851"/>
        </w:tabs>
        <w:suppressAutoHyphens/>
        <w:spacing w:line="276" w:lineRule="auto"/>
        <w:rPr>
          <w:rFonts w:cstheme="minorHAnsi"/>
          <w:b/>
        </w:rPr>
      </w:pPr>
      <w:r w:rsidRPr="00BD754B">
        <w:rPr>
          <w:rFonts w:cstheme="minorHAnsi"/>
          <w:b/>
        </w:rPr>
        <w:t>1. Podpora za potne stroške – prispevek k potnim stroškom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118"/>
        <w:gridCol w:w="3117"/>
        <w:gridCol w:w="3115"/>
      </w:tblGrid>
      <w:tr w:rsidR="00675081" w:rsidRPr="00BD754B" w14:paraId="4DEB734C" w14:textId="77777777" w:rsidTr="005C7220">
        <w:tc>
          <w:tcPr>
            <w:tcW w:w="1667" w:type="pct"/>
            <w:tcBorders>
              <w:bottom w:val="single" w:sz="4" w:space="0" w:color="auto"/>
            </w:tcBorders>
            <w:shd w:val="pct10" w:color="auto" w:fill="auto"/>
            <w:vAlign w:val="center"/>
          </w:tcPr>
          <w:p w14:paraId="4DEB7333" w14:textId="77777777" w:rsidR="00675081" w:rsidRPr="00BD754B" w:rsidRDefault="00675081" w:rsidP="005C7220">
            <w:pPr>
              <w:spacing w:after="0"/>
              <w:rPr>
                <w:rFonts w:cstheme="minorHAnsi"/>
              </w:rPr>
            </w:pPr>
            <w:r w:rsidRPr="00BD754B">
              <w:rPr>
                <w:rFonts w:cstheme="minorHAnsi"/>
              </w:rPr>
              <w:t>KU131: študenti in mladi diplomanti, ki jih pošljejo terciarne izobraževalne institucije iz najbolj oddaljenih regij držav članic EU, Cipra, Islandije, Malte ter čezmorskih držav in ozemelj, pridruženih državam članicam EU, ter potujejo v države članice EU in tretje države, pridružene programu, ali tretje države, ki niso pridružene programu, iz regij 13 in 14; študenti in mladi diplomanti z manj priložnostmi, ki se udeležijo kratkotrajne fizične mobilnosti, ter vsi odhajajoči študenti in mladi diplomanti mednarodne mobilnosti, ki vključuje tretje države, ki niso pridružene programu, razen regij 13 in 14.</w:t>
            </w:r>
          </w:p>
          <w:p w14:paraId="4DEB7334" w14:textId="77777777" w:rsidR="00675081" w:rsidRPr="00BD754B" w:rsidRDefault="00675081" w:rsidP="005C7220">
            <w:pPr>
              <w:widowControl w:val="0"/>
              <w:suppressAutoHyphens/>
              <w:autoSpaceDN w:val="0"/>
              <w:spacing w:after="0"/>
              <w:textAlignment w:val="baseline"/>
              <w:rPr>
                <w:rFonts w:cstheme="minorHAnsi"/>
              </w:rPr>
            </w:pPr>
          </w:p>
          <w:p w14:paraId="4DEB7335" w14:textId="77777777" w:rsidR="00675081" w:rsidRPr="00BD754B" w:rsidRDefault="00675081" w:rsidP="005C7220">
            <w:pPr>
              <w:widowControl w:val="0"/>
              <w:suppressAutoHyphens/>
              <w:autoSpaceDN w:val="0"/>
              <w:spacing w:after="0"/>
              <w:textAlignment w:val="baseline"/>
              <w:rPr>
                <w:rFonts w:cstheme="minorHAnsi"/>
              </w:rPr>
            </w:pPr>
            <w:r w:rsidRPr="00BD754B">
              <w:rPr>
                <w:rFonts w:cstheme="minorHAnsi"/>
              </w:rPr>
              <w:t>KU171: vsi odhajajoči in prihajajoči študenti ter mladi diplomanti mednarodne mobilnosti, ki vključuje tretje države, ki niso pridružene programu, razen regij 13 in 14.</w:t>
            </w:r>
          </w:p>
          <w:p w14:paraId="4DEB7336" w14:textId="77777777" w:rsidR="00675081" w:rsidRPr="00BD754B" w:rsidRDefault="00675081" w:rsidP="005C7220">
            <w:pPr>
              <w:widowControl w:val="0"/>
              <w:suppressAutoHyphens/>
              <w:autoSpaceDN w:val="0"/>
              <w:spacing w:after="0"/>
              <w:textAlignment w:val="baseline"/>
              <w:rPr>
                <w:rFonts w:cstheme="minorHAnsi"/>
              </w:rPr>
            </w:pPr>
          </w:p>
          <w:p w14:paraId="4DEB7337" w14:textId="77777777" w:rsidR="00675081" w:rsidRPr="00BD754B" w:rsidRDefault="00675081" w:rsidP="005C7220">
            <w:pPr>
              <w:widowControl w:val="0"/>
              <w:suppressAutoHyphens/>
              <w:autoSpaceDN w:val="0"/>
              <w:spacing w:after="0"/>
              <w:textAlignment w:val="baseline"/>
              <w:rPr>
                <w:rFonts w:eastAsia="SimSun" w:cstheme="minorHAnsi"/>
                <w:snapToGrid w:val="0"/>
                <w:kern w:val="3"/>
              </w:rPr>
            </w:pPr>
            <w:r w:rsidRPr="00BD754B">
              <w:rPr>
                <w:rFonts w:cstheme="minorHAnsi"/>
                <w:b/>
                <w:snapToGrid w:val="0"/>
              </w:rPr>
              <w:t>Razdalja</w:t>
            </w:r>
          </w:p>
        </w:tc>
        <w:tc>
          <w:tcPr>
            <w:tcW w:w="1667" w:type="pct"/>
            <w:tcBorders>
              <w:bottom w:val="single" w:sz="4" w:space="0" w:color="auto"/>
            </w:tcBorders>
            <w:shd w:val="pct10" w:color="auto" w:fill="auto"/>
            <w:vAlign w:val="center"/>
          </w:tcPr>
          <w:p w14:paraId="4DEB7338" w14:textId="77777777" w:rsidR="00675081" w:rsidRPr="00BD754B" w:rsidRDefault="00675081" w:rsidP="005C7220">
            <w:pPr>
              <w:widowControl w:val="0"/>
              <w:suppressAutoHyphens/>
              <w:autoSpaceDN w:val="0"/>
              <w:spacing w:after="0"/>
              <w:ind w:left="34"/>
              <w:jc w:val="center"/>
              <w:textAlignment w:val="baseline"/>
              <w:rPr>
                <w:rFonts w:eastAsia="SimSun" w:cstheme="minorHAnsi"/>
                <w:b/>
                <w:snapToGrid w:val="0"/>
                <w:kern w:val="3"/>
                <w:lang w:eastAsia="zh-CN"/>
              </w:rPr>
            </w:pPr>
          </w:p>
          <w:p w14:paraId="4DEB7339" w14:textId="77777777" w:rsidR="00675081" w:rsidRPr="00BD754B" w:rsidRDefault="00675081" w:rsidP="005C7220">
            <w:pPr>
              <w:widowControl w:val="0"/>
              <w:suppressAutoHyphens/>
              <w:autoSpaceDN w:val="0"/>
              <w:spacing w:after="0"/>
              <w:ind w:left="34"/>
              <w:jc w:val="center"/>
              <w:textAlignment w:val="baseline"/>
              <w:rPr>
                <w:rFonts w:eastAsia="SimSun" w:cstheme="minorHAnsi"/>
                <w:b/>
                <w:snapToGrid w:val="0"/>
                <w:kern w:val="3"/>
              </w:rPr>
            </w:pPr>
            <w:r w:rsidRPr="00BD754B">
              <w:rPr>
                <w:rFonts w:cstheme="minorHAnsi"/>
                <w:b/>
                <w:snapToGrid w:val="0"/>
              </w:rPr>
              <w:t>Standardno potovanje – znesek</w:t>
            </w:r>
          </w:p>
        </w:tc>
        <w:tc>
          <w:tcPr>
            <w:tcW w:w="1666" w:type="pct"/>
            <w:tcBorders>
              <w:bottom w:val="single" w:sz="4" w:space="0" w:color="auto"/>
            </w:tcBorders>
            <w:shd w:val="pct10" w:color="auto" w:fill="auto"/>
          </w:tcPr>
          <w:p w14:paraId="4DEB733A" w14:textId="77777777" w:rsidR="00675081" w:rsidRPr="00BD754B" w:rsidRDefault="00675081" w:rsidP="005C7220">
            <w:pPr>
              <w:widowControl w:val="0"/>
              <w:suppressAutoHyphens/>
              <w:autoSpaceDN w:val="0"/>
              <w:spacing w:after="0"/>
              <w:ind w:left="34"/>
              <w:jc w:val="center"/>
              <w:textAlignment w:val="baseline"/>
              <w:rPr>
                <w:rFonts w:eastAsia="SimSun" w:cstheme="minorHAnsi"/>
                <w:b/>
                <w:snapToGrid w:val="0"/>
                <w:kern w:val="3"/>
                <w:lang w:eastAsia="zh-CN"/>
              </w:rPr>
            </w:pPr>
          </w:p>
          <w:p w14:paraId="4DEB733B" w14:textId="77777777" w:rsidR="00675081" w:rsidRPr="00BD754B" w:rsidRDefault="00675081" w:rsidP="005C7220">
            <w:pPr>
              <w:widowControl w:val="0"/>
              <w:suppressAutoHyphens/>
              <w:autoSpaceDN w:val="0"/>
              <w:spacing w:after="0"/>
              <w:ind w:left="34"/>
              <w:jc w:val="center"/>
              <w:textAlignment w:val="baseline"/>
              <w:rPr>
                <w:rFonts w:eastAsia="SimSun" w:cstheme="minorHAnsi"/>
                <w:b/>
                <w:snapToGrid w:val="0"/>
                <w:kern w:val="3"/>
                <w:lang w:eastAsia="zh-CN"/>
              </w:rPr>
            </w:pPr>
          </w:p>
          <w:p w14:paraId="4DEB733C" w14:textId="77777777" w:rsidR="00675081" w:rsidRPr="00BD754B" w:rsidRDefault="00675081" w:rsidP="005C7220">
            <w:pPr>
              <w:widowControl w:val="0"/>
              <w:suppressAutoHyphens/>
              <w:autoSpaceDN w:val="0"/>
              <w:spacing w:after="0"/>
              <w:ind w:left="34"/>
              <w:jc w:val="center"/>
              <w:textAlignment w:val="baseline"/>
              <w:rPr>
                <w:rFonts w:eastAsia="SimSun" w:cstheme="minorHAnsi"/>
                <w:b/>
                <w:snapToGrid w:val="0"/>
                <w:kern w:val="3"/>
                <w:lang w:eastAsia="zh-CN"/>
              </w:rPr>
            </w:pPr>
          </w:p>
          <w:p w14:paraId="4DEB733D" w14:textId="77777777" w:rsidR="00675081" w:rsidRPr="00BD754B" w:rsidRDefault="00675081" w:rsidP="005C7220">
            <w:pPr>
              <w:widowControl w:val="0"/>
              <w:suppressAutoHyphens/>
              <w:autoSpaceDN w:val="0"/>
              <w:spacing w:after="0"/>
              <w:ind w:left="34"/>
              <w:jc w:val="center"/>
              <w:textAlignment w:val="baseline"/>
              <w:rPr>
                <w:rFonts w:eastAsia="SimSun" w:cstheme="minorHAnsi"/>
                <w:b/>
                <w:snapToGrid w:val="0"/>
                <w:kern w:val="3"/>
                <w:lang w:eastAsia="zh-CN"/>
              </w:rPr>
            </w:pPr>
          </w:p>
          <w:p w14:paraId="4DEB733E" w14:textId="77777777" w:rsidR="00675081" w:rsidRPr="00BD754B" w:rsidRDefault="00675081" w:rsidP="005C7220">
            <w:pPr>
              <w:widowControl w:val="0"/>
              <w:suppressAutoHyphens/>
              <w:autoSpaceDN w:val="0"/>
              <w:spacing w:after="0"/>
              <w:ind w:left="34"/>
              <w:jc w:val="center"/>
              <w:textAlignment w:val="baseline"/>
              <w:rPr>
                <w:rFonts w:eastAsia="SimSun" w:cstheme="minorHAnsi"/>
                <w:b/>
                <w:snapToGrid w:val="0"/>
                <w:kern w:val="3"/>
                <w:lang w:eastAsia="zh-CN"/>
              </w:rPr>
            </w:pPr>
          </w:p>
          <w:p w14:paraId="4DEB733F" w14:textId="77777777" w:rsidR="00675081" w:rsidRPr="00BD754B" w:rsidRDefault="00675081" w:rsidP="005C7220">
            <w:pPr>
              <w:widowControl w:val="0"/>
              <w:suppressAutoHyphens/>
              <w:autoSpaceDN w:val="0"/>
              <w:spacing w:after="0"/>
              <w:ind w:left="34"/>
              <w:jc w:val="center"/>
              <w:textAlignment w:val="baseline"/>
              <w:rPr>
                <w:rFonts w:eastAsia="SimSun" w:cstheme="minorHAnsi"/>
                <w:b/>
                <w:snapToGrid w:val="0"/>
                <w:kern w:val="3"/>
                <w:lang w:eastAsia="zh-CN"/>
              </w:rPr>
            </w:pPr>
          </w:p>
          <w:p w14:paraId="4DEB7340" w14:textId="77777777" w:rsidR="00675081" w:rsidRPr="00BD754B" w:rsidRDefault="00675081" w:rsidP="005C7220">
            <w:pPr>
              <w:widowControl w:val="0"/>
              <w:suppressAutoHyphens/>
              <w:autoSpaceDN w:val="0"/>
              <w:spacing w:after="0"/>
              <w:ind w:left="34"/>
              <w:jc w:val="center"/>
              <w:textAlignment w:val="baseline"/>
              <w:rPr>
                <w:rFonts w:eastAsia="SimSun" w:cstheme="minorHAnsi"/>
                <w:b/>
                <w:snapToGrid w:val="0"/>
                <w:kern w:val="3"/>
                <w:lang w:eastAsia="zh-CN"/>
              </w:rPr>
            </w:pPr>
          </w:p>
          <w:p w14:paraId="4DEB7341" w14:textId="77777777" w:rsidR="00675081" w:rsidRPr="00BD754B" w:rsidRDefault="00675081" w:rsidP="005C7220">
            <w:pPr>
              <w:widowControl w:val="0"/>
              <w:suppressAutoHyphens/>
              <w:autoSpaceDN w:val="0"/>
              <w:spacing w:after="0"/>
              <w:ind w:left="34"/>
              <w:jc w:val="center"/>
              <w:textAlignment w:val="baseline"/>
              <w:rPr>
                <w:rFonts w:eastAsia="SimSun" w:cstheme="minorHAnsi"/>
                <w:b/>
                <w:snapToGrid w:val="0"/>
                <w:kern w:val="3"/>
                <w:lang w:eastAsia="zh-CN"/>
              </w:rPr>
            </w:pPr>
          </w:p>
          <w:p w14:paraId="4DEB7342" w14:textId="77777777" w:rsidR="00675081" w:rsidRPr="00BD754B" w:rsidRDefault="00675081" w:rsidP="005C7220">
            <w:pPr>
              <w:widowControl w:val="0"/>
              <w:suppressAutoHyphens/>
              <w:autoSpaceDN w:val="0"/>
              <w:spacing w:after="0"/>
              <w:ind w:left="34"/>
              <w:jc w:val="center"/>
              <w:textAlignment w:val="baseline"/>
              <w:rPr>
                <w:rFonts w:eastAsia="SimSun" w:cstheme="minorHAnsi"/>
                <w:b/>
                <w:snapToGrid w:val="0"/>
                <w:kern w:val="3"/>
                <w:lang w:eastAsia="zh-CN"/>
              </w:rPr>
            </w:pPr>
          </w:p>
          <w:p w14:paraId="4DEB7343" w14:textId="77777777" w:rsidR="00675081" w:rsidRPr="00BD754B" w:rsidRDefault="00675081" w:rsidP="005C7220">
            <w:pPr>
              <w:widowControl w:val="0"/>
              <w:suppressAutoHyphens/>
              <w:autoSpaceDN w:val="0"/>
              <w:spacing w:after="0"/>
              <w:ind w:left="34"/>
              <w:jc w:val="center"/>
              <w:textAlignment w:val="baseline"/>
              <w:rPr>
                <w:rFonts w:eastAsia="SimSun" w:cstheme="minorHAnsi"/>
                <w:b/>
                <w:snapToGrid w:val="0"/>
                <w:kern w:val="3"/>
                <w:lang w:eastAsia="zh-CN"/>
              </w:rPr>
            </w:pPr>
          </w:p>
          <w:p w14:paraId="4DEB7344" w14:textId="77777777" w:rsidR="00675081" w:rsidRPr="00BD754B" w:rsidRDefault="00675081" w:rsidP="005C7220">
            <w:pPr>
              <w:widowControl w:val="0"/>
              <w:suppressAutoHyphens/>
              <w:autoSpaceDN w:val="0"/>
              <w:spacing w:after="0"/>
              <w:ind w:left="34"/>
              <w:jc w:val="center"/>
              <w:textAlignment w:val="baseline"/>
              <w:rPr>
                <w:rFonts w:eastAsia="SimSun" w:cstheme="minorHAnsi"/>
                <w:b/>
                <w:snapToGrid w:val="0"/>
                <w:kern w:val="3"/>
                <w:lang w:eastAsia="zh-CN"/>
              </w:rPr>
            </w:pPr>
          </w:p>
          <w:p w14:paraId="4DEB7345" w14:textId="77777777" w:rsidR="00675081" w:rsidRPr="00BD754B" w:rsidRDefault="00675081" w:rsidP="005C7220">
            <w:pPr>
              <w:widowControl w:val="0"/>
              <w:suppressAutoHyphens/>
              <w:autoSpaceDN w:val="0"/>
              <w:spacing w:after="0"/>
              <w:ind w:left="34"/>
              <w:jc w:val="center"/>
              <w:textAlignment w:val="baseline"/>
              <w:rPr>
                <w:rFonts w:eastAsia="SimSun" w:cstheme="minorHAnsi"/>
                <w:b/>
                <w:snapToGrid w:val="0"/>
                <w:kern w:val="3"/>
                <w:lang w:eastAsia="zh-CN"/>
              </w:rPr>
            </w:pPr>
          </w:p>
          <w:p w14:paraId="4DEB7346" w14:textId="77777777" w:rsidR="00675081" w:rsidRPr="00BD754B" w:rsidRDefault="00675081" w:rsidP="005C7220">
            <w:pPr>
              <w:widowControl w:val="0"/>
              <w:suppressAutoHyphens/>
              <w:autoSpaceDN w:val="0"/>
              <w:spacing w:after="0"/>
              <w:ind w:left="34"/>
              <w:jc w:val="center"/>
              <w:textAlignment w:val="baseline"/>
              <w:rPr>
                <w:rFonts w:eastAsia="SimSun" w:cstheme="minorHAnsi"/>
                <w:b/>
                <w:snapToGrid w:val="0"/>
                <w:kern w:val="3"/>
                <w:lang w:eastAsia="zh-CN"/>
              </w:rPr>
            </w:pPr>
          </w:p>
          <w:p w14:paraId="4DEB7347" w14:textId="77777777" w:rsidR="00675081" w:rsidRPr="00BD754B" w:rsidRDefault="00675081" w:rsidP="005C7220">
            <w:pPr>
              <w:widowControl w:val="0"/>
              <w:suppressAutoHyphens/>
              <w:autoSpaceDN w:val="0"/>
              <w:spacing w:after="0"/>
              <w:ind w:left="34"/>
              <w:jc w:val="center"/>
              <w:textAlignment w:val="baseline"/>
              <w:rPr>
                <w:rFonts w:eastAsia="SimSun" w:cstheme="minorHAnsi"/>
                <w:b/>
                <w:snapToGrid w:val="0"/>
                <w:kern w:val="3"/>
                <w:lang w:eastAsia="zh-CN"/>
              </w:rPr>
            </w:pPr>
          </w:p>
          <w:p w14:paraId="4DEB7348" w14:textId="77777777" w:rsidR="00675081" w:rsidRPr="00BD754B" w:rsidRDefault="00675081" w:rsidP="005C7220">
            <w:pPr>
              <w:widowControl w:val="0"/>
              <w:suppressAutoHyphens/>
              <w:autoSpaceDN w:val="0"/>
              <w:spacing w:after="0"/>
              <w:ind w:left="34"/>
              <w:jc w:val="center"/>
              <w:textAlignment w:val="baseline"/>
              <w:rPr>
                <w:rFonts w:eastAsia="SimSun" w:cstheme="minorHAnsi"/>
                <w:b/>
                <w:snapToGrid w:val="0"/>
                <w:kern w:val="3"/>
                <w:lang w:eastAsia="zh-CN"/>
              </w:rPr>
            </w:pPr>
          </w:p>
          <w:p w14:paraId="4DEB7349" w14:textId="77777777" w:rsidR="00675081" w:rsidRPr="00BD754B" w:rsidRDefault="00675081" w:rsidP="005C7220">
            <w:pPr>
              <w:widowControl w:val="0"/>
              <w:suppressAutoHyphens/>
              <w:autoSpaceDN w:val="0"/>
              <w:spacing w:after="0"/>
              <w:ind w:left="34"/>
              <w:textAlignment w:val="baseline"/>
              <w:rPr>
                <w:rFonts w:eastAsia="SimSun" w:cstheme="minorHAnsi"/>
                <w:b/>
                <w:snapToGrid w:val="0"/>
                <w:kern w:val="3"/>
                <w:lang w:eastAsia="zh-CN"/>
              </w:rPr>
            </w:pPr>
          </w:p>
          <w:p w14:paraId="4DEB734A" w14:textId="77777777" w:rsidR="00675081" w:rsidRPr="00BD754B" w:rsidRDefault="00675081" w:rsidP="005C7220">
            <w:pPr>
              <w:widowControl w:val="0"/>
              <w:suppressAutoHyphens/>
              <w:autoSpaceDN w:val="0"/>
              <w:spacing w:after="0"/>
              <w:ind w:left="34"/>
              <w:jc w:val="center"/>
              <w:textAlignment w:val="baseline"/>
              <w:rPr>
                <w:rFonts w:eastAsia="SimSun" w:cstheme="minorHAnsi"/>
                <w:b/>
                <w:snapToGrid w:val="0"/>
                <w:kern w:val="3"/>
                <w:lang w:eastAsia="zh-CN"/>
              </w:rPr>
            </w:pPr>
          </w:p>
          <w:p w14:paraId="4DEB734B" w14:textId="77777777" w:rsidR="00675081" w:rsidRPr="00BD754B" w:rsidRDefault="00675081" w:rsidP="005C7220">
            <w:pPr>
              <w:widowControl w:val="0"/>
              <w:suppressAutoHyphens/>
              <w:autoSpaceDN w:val="0"/>
              <w:spacing w:after="0"/>
              <w:ind w:left="34"/>
              <w:jc w:val="center"/>
              <w:textAlignment w:val="baseline"/>
              <w:rPr>
                <w:rFonts w:eastAsia="SimSun" w:cstheme="minorHAnsi"/>
                <w:b/>
                <w:snapToGrid w:val="0"/>
                <w:kern w:val="3"/>
              </w:rPr>
            </w:pPr>
            <w:r w:rsidRPr="00BD754B">
              <w:rPr>
                <w:rFonts w:cstheme="minorHAnsi"/>
                <w:b/>
                <w:snapToGrid w:val="0"/>
              </w:rPr>
              <w:t>Zeleno potovanje – znesek</w:t>
            </w:r>
          </w:p>
        </w:tc>
      </w:tr>
      <w:tr w:rsidR="00675081" w:rsidRPr="00BD754B" w14:paraId="4DEB7350" w14:textId="77777777" w:rsidTr="005C7220">
        <w:trPr>
          <w:trHeight w:val="236"/>
        </w:trPr>
        <w:tc>
          <w:tcPr>
            <w:tcW w:w="1667" w:type="pct"/>
            <w:vAlign w:val="center"/>
          </w:tcPr>
          <w:p w14:paraId="4DEB734D" w14:textId="77777777" w:rsidR="00675081" w:rsidRPr="00BD754B" w:rsidRDefault="00675081" w:rsidP="005C7220">
            <w:pPr>
              <w:widowControl w:val="0"/>
              <w:suppressAutoHyphens/>
              <w:autoSpaceDN w:val="0"/>
              <w:spacing w:after="0"/>
              <w:jc w:val="center"/>
              <w:textAlignment w:val="baseline"/>
              <w:rPr>
                <w:rFonts w:eastAsia="SimSun" w:cstheme="minorHAnsi"/>
                <w:snapToGrid w:val="0"/>
                <w:kern w:val="3"/>
              </w:rPr>
            </w:pPr>
            <w:r w:rsidRPr="00BD754B">
              <w:rPr>
                <w:rFonts w:cstheme="minorHAnsi"/>
                <w:snapToGrid w:val="0"/>
              </w:rPr>
              <w:t>Od 10 do 99 km</w:t>
            </w:r>
          </w:p>
        </w:tc>
        <w:tc>
          <w:tcPr>
            <w:tcW w:w="1667" w:type="pct"/>
            <w:vAlign w:val="center"/>
          </w:tcPr>
          <w:p w14:paraId="4DEB734E" w14:textId="77777777" w:rsidR="00675081" w:rsidRPr="00BD754B" w:rsidRDefault="00675081" w:rsidP="005C7220">
            <w:pPr>
              <w:widowControl w:val="0"/>
              <w:suppressAutoHyphens/>
              <w:autoSpaceDN w:val="0"/>
              <w:spacing w:after="0"/>
              <w:jc w:val="center"/>
              <w:textAlignment w:val="baseline"/>
              <w:rPr>
                <w:rFonts w:eastAsia="SimSun" w:cstheme="minorHAnsi"/>
                <w:snapToGrid w:val="0"/>
                <w:kern w:val="3"/>
              </w:rPr>
            </w:pPr>
            <w:r w:rsidRPr="00BD754B">
              <w:rPr>
                <w:rFonts w:cstheme="minorHAnsi"/>
                <w:snapToGrid w:val="0"/>
              </w:rPr>
              <w:t>23 EUR na udeleženca</w:t>
            </w:r>
          </w:p>
        </w:tc>
        <w:tc>
          <w:tcPr>
            <w:tcW w:w="1666" w:type="pct"/>
            <w:shd w:val="clear" w:color="auto" w:fill="BFBFBF" w:themeFill="background1" w:themeFillShade="BF"/>
          </w:tcPr>
          <w:p w14:paraId="4DEB734F" w14:textId="77777777" w:rsidR="00675081" w:rsidRPr="00BD754B" w:rsidRDefault="00675081" w:rsidP="005C7220">
            <w:pPr>
              <w:widowControl w:val="0"/>
              <w:suppressAutoHyphens/>
              <w:autoSpaceDN w:val="0"/>
              <w:spacing w:after="0"/>
              <w:jc w:val="center"/>
              <w:textAlignment w:val="baseline"/>
              <w:rPr>
                <w:rFonts w:eastAsia="SimSun" w:cstheme="minorHAnsi"/>
                <w:snapToGrid w:val="0"/>
                <w:kern w:val="3"/>
                <w:lang w:eastAsia="zh-CN"/>
              </w:rPr>
            </w:pPr>
          </w:p>
        </w:tc>
      </w:tr>
      <w:tr w:rsidR="00675081" w:rsidRPr="00BD754B" w14:paraId="4DEB7354" w14:textId="77777777" w:rsidTr="005C7220">
        <w:trPr>
          <w:trHeight w:val="236"/>
        </w:trPr>
        <w:tc>
          <w:tcPr>
            <w:tcW w:w="1667" w:type="pct"/>
            <w:vAlign w:val="center"/>
          </w:tcPr>
          <w:p w14:paraId="4DEB7351" w14:textId="77777777" w:rsidR="00675081" w:rsidRPr="00BD754B" w:rsidRDefault="00675081" w:rsidP="005C7220">
            <w:pPr>
              <w:widowControl w:val="0"/>
              <w:suppressAutoHyphens/>
              <w:autoSpaceDN w:val="0"/>
              <w:spacing w:after="0"/>
              <w:jc w:val="center"/>
              <w:textAlignment w:val="baseline"/>
              <w:rPr>
                <w:rFonts w:eastAsia="SimSun" w:cstheme="minorHAnsi"/>
                <w:snapToGrid w:val="0"/>
                <w:kern w:val="3"/>
              </w:rPr>
            </w:pPr>
            <w:r w:rsidRPr="00BD754B">
              <w:rPr>
                <w:rFonts w:cstheme="minorHAnsi"/>
                <w:snapToGrid w:val="0"/>
              </w:rPr>
              <w:t>Od 100 do 499 km</w:t>
            </w:r>
          </w:p>
        </w:tc>
        <w:tc>
          <w:tcPr>
            <w:tcW w:w="1667" w:type="pct"/>
            <w:vAlign w:val="center"/>
          </w:tcPr>
          <w:p w14:paraId="4DEB7352" w14:textId="77777777" w:rsidR="00675081" w:rsidRPr="00BD754B" w:rsidRDefault="00675081" w:rsidP="005C7220">
            <w:pPr>
              <w:widowControl w:val="0"/>
              <w:suppressAutoHyphens/>
              <w:autoSpaceDN w:val="0"/>
              <w:spacing w:after="0"/>
              <w:jc w:val="center"/>
              <w:textAlignment w:val="baseline"/>
              <w:rPr>
                <w:rFonts w:eastAsia="SimSun" w:cstheme="minorHAnsi"/>
                <w:snapToGrid w:val="0"/>
                <w:kern w:val="3"/>
              </w:rPr>
            </w:pPr>
            <w:r w:rsidRPr="00BD754B">
              <w:rPr>
                <w:rFonts w:cstheme="minorHAnsi"/>
                <w:snapToGrid w:val="0"/>
              </w:rPr>
              <w:t>180 EUR na udeleženca</w:t>
            </w:r>
          </w:p>
        </w:tc>
        <w:tc>
          <w:tcPr>
            <w:tcW w:w="1666" w:type="pct"/>
          </w:tcPr>
          <w:p w14:paraId="4DEB7353" w14:textId="77777777" w:rsidR="00675081" w:rsidRPr="00BD754B" w:rsidRDefault="00675081" w:rsidP="005C7220">
            <w:pPr>
              <w:widowControl w:val="0"/>
              <w:suppressAutoHyphens/>
              <w:autoSpaceDN w:val="0"/>
              <w:spacing w:after="0"/>
              <w:jc w:val="center"/>
              <w:textAlignment w:val="baseline"/>
              <w:rPr>
                <w:rFonts w:eastAsia="SimSun" w:cstheme="minorHAnsi"/>
                <w:snapToGrid w:val="0"/>
                <w:kern w:val="3"/>
              </w:rPr>
            </w:pPr>
            <w:r w:rsidRPr="00BD754B">
              <w:rPr>
                <w:rFonts w:cstheme="minorHAnsi"/>
                <w:snapToGrid w:val="0"/>
              </w:rPr>
              <w:t>210 EUR na udeleženca</w:t>
            </w:r>
          </w:p>
        </w:tc>
      </w:tr>
      <w:tr w:rsidR="00675081" w:rsidRPr="00BD754B" w14:paraId="4DEB7358" w14:textId="77777777" w:rsidTr="005C7220">
        <w:trPr>
          <w:trHeight w:val="268"/>
        </w:trPr>
        <w:tc>
          <w:tcPr>
            <w:tcW w:w="1667" w:type="pct"/>
            <w:vAlign w:val="center"/>
          </w:tcPr>
          <w:p w14:paraId="4DEB7355" w14:textId="77777777" w:rsidR="00675081" w:rsidRPr="00BD754B" w:rsidRDefault="00675081" w:rsidP="005C7220">
            <w:pPr>
              <w:widowControl w:val="0"/>
              <w:suppressAutoHyphens/>
              <w:autoSpaceDN w:val="0"/>
              <w:spacing w:after="0"/>
              <w:jc w:val="center"/>
              <w:textAlignment w:val="baseline"/>
              <w:rPr>
                <w:rFonts w:eastAsia="SimSun" w:cstheme="minorHAnsi"/>
                <w:snapToGrid w:val="0"/>
                <w:kern w:val="3"/>
              </w:rPr>
            </w:pPr>
            <w:r w:rsidRPr="00BD754B">
              <w:rPr>
                <w:rFonts w:cstheme="minorHAnsi"/>
                <w:snapToGrid w:val="0"/>
              </w:rPr>
              <w:t>Od 500 do 1 999 km</w:t>
            </w:r>
          </w:p>
        </w:tc>
        <w:tc>
          <w:tcPr>
            <w:tcW w:w="1667" w:type="pct"/>
            <w:vAlign w:val="center"/>
          </w:tcPr>
          <w:p w14:paraId="4DEB7356" w14:textId="77777777" w:rsidR="00675081" w:rsidRPr="00BD754B" w:rsidRDefault="00675081" w:rsidP="005C7220">
            <w:pPr>
              <w:widowControl w:val="0"/>
              <w:suppressAutoHyphens/>
              <w:autoSpaceDN w:val="0"/>
              <w:spacing w:after="0"/>
              <w:jc w:val="center"/>
              <w:textAlignment w:val="baseline"/>
              <w:rPr>
                <w:rFonts w:eastAsia="SimSun" w:cstheme="minorHAnsi"/>
                <w:snapToGrid w:val="0"/>
                <w:kern w:val="3"/>
              </w:rPr>
            </w:pPr>
            <w:r w:rsidRPr="00BD754B">
              <w:rPr>
                <w:rFonts w:cstheme="minorHAnsi"/>
                <w:snapToGrid w:val="0"/>
              </w:rPr>
              <w:t>275 EUR na udeleženca</w:t>
            </w:r>
          </w:p>
        </w:tc>
        <w:tc>
          <w:tcPr>
            <w:tcW w:w="1666" w:type="pct"/>
          </w:tcPr>
          <w:p w14:paraId="4DEB7357" w14:textId="77777777" w:rsidR="00675081" w:rsidRPr="00BD754B" w:rsidRDefault="00675081" w:rsidP="005C7220">
            <w:pPr>
              <w:widowControl w:val="0"/>
              <w:suppressAutoHyphens/>
              <w:autoSpaceDN w:val="0"/>
              <w:spacing w:after="0"/>
              <w:jc w:val="center"/>
              <w:textAlignment w:val="baseline"/>
              <w:rPr>
                <w:rFonts w:eastAsia="SimSun" w:cstheme="minorHAnsi"/>
                <w:snapToGrid w:val="0"/>
                <w:kern w:val="3"/>
              </w:rPr>
            </w:pPr>
            <w:r w:rsidRPr="00BD754B">
              <w:rPr>
                <w:rFonts w:cstheme="minorHAnsi"/>
                <w:snapToGrid w:val="0"/>
              </w:rPr>
              <w:t>320 EUR na udeleženca</w:t>
            </w:r>
          </w:p>
        </w:tc>
      </w:tr>
      <w:tr w:rsidR="00675081" w:rsidRPr="00BD754B" w14:paraId="4DEB735C" w14:textId="77777777" w:rsidTr="005C7220">
        <w:trPr>
          <w:trHeight w:val="272"/>
        </w:trPr>
        <w:tc>
          <w:tcPr>
            <w:tcW w:w="1667" w:type="pct"/>
            <w:vAlign w:val="center"/>
          </w:tcPr>
          <w:p w14:paraId="4DEB7359" w14:textId="77777777" w:rsidR="00675081" w:rsidRPr="00BD754B" w:rsidRDefault="00675081" w:rsidP="005C7220">
            <w:pPr>
              <w:widowControl w:val="0"/>
              <w:suppressAutoHyphens/>
              <w:autoSpaceDN w:val="0"/>
              <w:spacing w:after="0"/>
              <w:jc w:val="center"/>
              <w:textAlignment w:val="baseline"/>
              <w:rPr>
                <w:rFonts w:eastAsia="SimSun" w:cstheme="minorHAnsi"/>
                <w:snapToGrid w:val="0"/>
                <w:kern w:val="3"/>
              </w:rPr>
            </w:pPr>
            <w:r w:rsidRPr="00BD754B">
              <w:rPr>
                <w:rFonts w:cstheme="minorHAnsi"/>
                <w:snapToGrid w:val="0"/>
              </w:rPr>
              <w:t>Od 2 000 do 2 999 km</w:t>
            </w:r>
          </w:p>
        </w:tc>
        <w:tc>
          <w:tcPr>
            <w:tcW w:w="1667" w:type="pct"/>
            <w:vAlign w:val="center"/>
          </w:tcPr>
          <w:p w14:paraId="4DEB735A" w14:textId="77777777" w:rsidR="00675081" w:rsidRPr="00BD754B" w:rsidRDefault="00675081" w:rsidP="005C7220">
            <w:pPr>
              <w:widowControl w:val="0"/>
              <w:suppressAutoHyphens/>
              <w:autoSpaceDN w:val="0"/>
              <w:spacing w:after="0"/>
              <w:jc w:val="center"/>
              <w:textAlignment w:val="baseline"/>
              <w:rPr>
                <w:rFonts w:eastAsia="SimSun" w:cstheme="minorHAnsi"/>
                <w:snapToGrid w:val="0"/>
                <w:kern w:val="3"/>
              </w:rPr>
            </w:pPr>
            <w:r w:rsidRPr="00BD754B">
              <w:rPr>
                <w:rFonts w:cstheme="minorHAnsi"/>
                <w:snapToGrid w:val="0"/>
              </w:rPr>
              <w:t>360 EUR na udeleženca</w:t>
            </w:r>
          </w:p>
        </w:tc>
        <w:tc>
          <w:tcPr>
            <w:tcW w:w="1666" w:type="pct"/>
          </w:tcPr>
          <w:p w14:paraId="4DEB735B" w14:textId="77777777" w:rsidR="00675081" w:rsidRPr="00BD754B" w:rsidRDefault="00675081" w:rsidP="005C7220">
            <w:pPr>
              <w:widowControl w:val="0"/>
              <w:suppressAutoHyphens/>
              <w:autoSpaceDN w:val="0"/>
              <w:spacing w:after="0"/>
              <w:jc w:val="center"/>
              <w:textAlignment w:val="baseline"/>
              <w:rPr>
                <w:rFonts w:eastAsia="SimSun" w:cstheme="minorHAnsi"/>
                <w:snapToGrid w:val="0"/>
                <w:kern w:val="3"/>
              </w:rPr>
            </w:pPr>
            <w:r w:rsidRPr="00BD754B">
              <w:rPr>
                <w:rFonts w:cstheme="minorHAnsi"/>
                <w:snapToGrid w:val="0"/>
              </w:rPr>
              <w:t>410 EUR na udeleženca</w:t>
            </w:r>
          </w:p>
        </w:tc>
      </w:tr>
      <w:tr w:rsidR="00675081" w:rsidRPr="00BD754B" w14:paraId="4DEB7360" w14:textId="77777777" w:rsidTr="005C7220">
        <w:trPr>
          <w:trHeight w:val="262"/>
        </w:trPr>
        <w:tc>
          <w:tcPr>
            <w:tcW w:w="1667" w:type="pct"/>
            <w:vAlign w:val="center"/>
          </w:tcPr>
          <w:p w14:paraId="4DEB735D" w14:textId="77777777" w:rsidR="00675081" w:rsidRPr="00BD754B" w:rsidRDefault="00675081" w:rsidP="005C7220">
            <w:pPr>
              <w:widowControl w:val="0"/>
              <w:suppressAutoHyphens/>
              <w:autoSpaceDN w:val="0"/>
              <w:spacing w:after="0"/>
              <w:jc w:val="center"/>
              <w:textAlignment w:val="baseline"/>
              <w:rPr>
                <w:rFonts w:eastAsia="SimSun" w:cstheme="minorHAnsi"/>
                <w:snapToGrid w:val="0"/>
                <w:kern w:val="3"/>
              </w:rPr>
            </w:pPr>
            <w:r w:rsidRPr="00BD754B">
              <w:rPr>
                <w:rFonts w:cstheme="minorHAnsi"/>
                <w:snapToGrid w:val="0"/>
              </w:rPr>
              <w:t>Od 3 000 do 3 999 km</w:t>
            </w:r>
          </w:p>
        </w:tc>
        <w:tc>
          <w:tcPr>
            <w:tcW w:w="1667" w:type="pct"/>
            <w:vAlign w:val="center"/>
          </w:tcPr>
          <w:p w14:paraId="4DEB735E" w14:textId="77777777" w:rsidR="00675081" w:rsidRPr="00BD754B" w:rsidRDefault="00675081" w:rsidP="005C7220">
            <w:pPr>
              <w:widowControl w:val="0"/>
              <w:suppressAutoHyphens/>
              <w:autoSpaceDN w:val="0"/>
              <w:spacing w:after="0"/>
              <w:jc w:val="center"/>
              <w:textAlignment w:val="baseline"/>
              <w:rPr>
                <w:rFonts w:eastAsia="SimSun" w:cstheme="minorHAnsi"/>
                <w:snapToGrid w:val="0"/>
                <w:kern w:val="3"/>
              </w:rPr>
            </w:pPr>
            <w:r w:rsidRPr="00BD754B">
              <w:rPr>
                <w:rFonts w:cstheme="minorHAnsi"/>
                <w:snapToGrid w:val="0"/>
              </w:rPr>
              <w:t>530 EUR na udeleženca</w:t>
            </w:r>
          </w:p>
        </w:tc>
        <w:tc>
          <w:tcPr>
            <w:tcW w:w="1666" w:type="pct"/>
          </w:tcPr>
          <w:p w14:paraId="4DEB735F" w14:textId="77777777" w:rsidR="00675081" w:rsidRPr="00BD754B" w:rsidRDefault="00675081" w:rsidP="005C7220">
            <w:pPr>
              <w:widowControl w:val="0"/>
              <w:suppressAutoHyphens/>
              <w:autoSpaceDN w:val="0"/>
              <w:spacing w:after="0"/>
              <w:jc w:val="center"/>
              <w:textAlignment w:val="baseline"/>
              <w:rPr>
                <w:rFonts w:eastAsia="SimSun" w:cstheme="minorHAnsi"/>
                <w:snapToGrid w:val="0"/>
                <w:kern w:val="3"/>
              </w:rPr>
            </w:pPr>
            <w:r w:rsidRPr="00BD754B">
              <w:rPr>
                <w:rFonts w:cstheme="minorHAnsi"/>
                <w:snapToGrid w:val="0"/>
              </w:rPr>
              <w:t>610 EUR na udeleženca</w:t>
            </w:r>
          </w:p>
        </w:tc>
      </w:tr>
      <w:tr w:rsidR="00675081" w:rsidRPr="00BD754B" w14:paraId="4DEB7364" w14:textId="77777777" w:rsidTr="005C7220">
        <w:trPr>
          <w:trHeight w:val="280"/>
        </w:trPr>
        <w:tc>
          <w:tcPr>
            <w:tcW w:w="1667" w:type="pct"/>
            <w:vAlign w:val="center"/>
          </w:tcPr>
          <w:p w14:paraId="4DEB7361" w14:textId="77777777" w:rsidR="00675081" w:rsidRPr="00BD754B" w:rsidRDefault="00675081" w:rsidP="005C7220">
            <w:pPr>
              <w:widowControl w:val="0"/>
              <w:suppressAutoHyphens/>
              <w:autoSpaceDN w:val="0"/>
              <w:spacing w:after="0"/>
              <w:jc w:val="center"/>
              <w:textAlignment w:val="baseline"/>
              <w:rPr>
                <w:rFonts w:eastAsia="SimSun" w:cstheme="minorHAnsi"/>
                <w:snapToGrid w:val="0"/>
                <w:kern w:val="3"/>
              </w:rPr>
            </w:pPr>
            <w:r w:rsidRPr="00BD754B">
              <w:rPr>
                <w:rFonts w:cstheme="minorHAnsi"/>
                <w:snapToGrid w:val="0"/>
              </w:rPr>
              <w:t>Od 4 000 do 7 999 km</w:t>
            </w:r>
          </w:p>
        </w:tc>
        <w:tc>
          <w:tcPr>
            <w:tcW w:w="1667" w:type="pct"/>
            <w:vAlign w:val="center"/>
          </w:tcPr>
          <w:p w14:paraId="4DEB7362" w14:textId="77777777" w:rsidR="00675081" w:rsidRPr="00BD754B" w:rsidRDefault="00675081" w:rsidP="005C7220">
            <w:pPr>
              <w:widowControl w:val="0"/>
              <w:suppressAutoHyphens/>
              <w:autoSpaceDN w:val="0"/>
              <w:spacing w:after="0"/>
              <w:jc w:val="center"/>
              <w:textAlignment w:val="baseline"/>
              <w:rPr>
                <w:rFonts w:eastAsia="SimSun" w:cstheme="minorHAnsi"/>
                <w:snapToGrid w:val="0"/>
                <w:kern w:val="3"/>
              </w:rPr>
            </w:pPr>
            <w:r w:rsidRPr="00BD754B">
              <w:rPr>
                <w:rFonts w:cstheme="minorHAnsi"/>
                <w:snapToGrid w:val="0"/>
              </w:rPr>
              <w:t>820 EUR na udeleženca</w:t>
            </w:r>
          </w:p>
        </w:tc>
        <w:tc>
          <w:tcPr>
            <w:tcW w:w="1666" w:type="pct"/>
            <w:shd w:val="clear" w:color="auto" w:fill="BFBFBF" w:themeFill="background1" w:themeFillShade="BF"/>
          </w:tcPr>
          <w:p w14:paraId="4DEB7363" w14:textId="77777777" w:rsidR="00675081" w:rsidRPr="00BD754B" w:rsidRDefault="00675081" w:rsidP="005C7220">
            <w:pPr>
              <w:widowControl w:val="0"/>
              <w:suppressAutoHyphens/>
              <w:autoSpaceDN w:val="0"/>
              <w:spacing w:after="0"/>
              <w:jc w:val="center"/>
              <w:textAlignment w:val="baseline"/>
              <w:rPr>
                <w:rFonts w:eastAsia="SimSun" w:cstheme="minorHAnsi"/>
                <w:snapToGrid w:val="0"/>
                <w:kern w:val="3"/>
                <w:lang w:eastAsia="zh-CN"/>
              </w:rPr>
            </w:pPr>
          </w:p>
        </w:tc>
      </w:tr>
      <w:tr w:rsidR="00675081" w:rsidRPr="00BD754B" w14:paraId="4DEB7368" w14:textId="77777777" w:rsidTr="005C7220">
        <w:trPr>
          <w:trHeight w:val="270"/>
        </w:trPr>
        <w:tc>
          <w:tcPr>
            <w:tcW w:w="1667" w:type="pct"/>
            <w:vAlign w:val="center"/>
          </w:tcPr>
          <w:p w14:paraId="4DEB7365" w14:textId="77777777" w:rsidR="00675081" w:rsidRPr="00BD754B" w:rsidRDefault="00675081" w:rsidP="005C7220">
            <w:pPr>
              <w:widowControl w:val="0"/>
              <w:suppressAutoHyphens/>
              <w:autoSpaceDN w:val="0"/>
              <w:spacing w:after="0"/>
              <w:jc w:val="center"/>
              <w:textAlignment w:val="baseline"/>
              <w:rPr>
                <w:rFonts w:eastAsia="SimSun" w:cstheme="minorHAnsi"/>
                <w:snapToGrid w:val="0"/>
                <w:kern w:val="3"/>
              </w:rPr>
            </w:pPr>
            <w:r w:rsidRPr="00BD754B">
              <w:rPr>
                <w:rFonts w:cstheme="minorHAnsi"/>
                <w:snapToGrid w:val="0"/>
              </w:rPr>
              <w:t>8 000 km ali več</w:t>
            </w:r>
          </w:p>
        </w:tc>
        <w:tc>
          <w:tcPr>
            <w:tcW w:w="1667" w:type="pct"/>
            <w:vAlign w:val="center"/>
          </w:tcPr>
          <w:p w14:paraId="4DEB7366" w14:textId="77777777" w:rsidR="00675081" w:rsidRPr="00BD754B" w:rsidRDefault="00675081" w:rsidP="005C7220">
            <w:pPr>
              <w:widowControl w:val="0"/>
              <w:suppressAutoHyphens/>
              <w:autoSpaceDN w:val="0"/>
              <w:spacing w:after="0"/>
              <w:jc w:val="center"/>
              <w:textAlignment w:val="baseline"/>
              <w:rPr>
                <w:rFonts w:eastAsia="SimSun" w:cstheme="minorHAnsi"/>
                <w:snapToGrid w:val="0"/>
                <w:kern w:val="3"/>
              </w:rPr>
            </w:pPr>
            <w:r w:rsidRPr="00BD754B">
              <w:rPr>
                <w:rFonts w:cstheme="minorHAnsi"/>
                <w:snapToGrid w:val="0"/>
              </w:rPr>
              <w:t>1 500 EUR na udeleženca</w:t>
            </w:r>
          </w:p>
        </w:tc>
        <w:tc>
          <w:tcPr>
            <w:tcW w:w="1666" w:type="pct"/>
            <w:shd w:val="clear" w:color="auto" w:fill="BFBFBF" w:themeFill="background1" w:themeFillShade="BF"/>
          </w:tcPr>
          <w:p w14:paraId="4DEB7367" w14:textId="77777777" w:rsidR="00675081" w:rsidRPr="00BD754B" w:rsidRDefault="00675081" w:rsidP="005C7220">
            <w:pPr>
              <w:widowControl w:val="0"/>
              <w:suppressAutoHyphens/>
              <w:autoSpaceDN w:val="0"/>
              <w:spacing w:after="0"/>
              <w:jc w:val="center"/>
              <w:textAlignment w:val="baseline"/>
              <w:rPr>
                <w:rFonts w:eastAsia="SimSun" w:cstheme="minorHAnsi"/>
                <w:snapToGrid w:val="0"/>
                <w:kern w:val="3"/>
                <w:lang w:eastAsia="zh-CN"/>
              </w:rPr>
            </w:pPr>
          </w:p>
        </w:tc>
      </w:tr>
    </w:tbl>
    <w:p w14:paraId="4DEB7369" w14:textId="77777777" w:rsidR="00675081" w:rsidRPr="00BD754B" w:rsidRDefault="00675081" w:rsidP="00675081">
      <w:pPr>
        <w:spacing w:after="0"/>
        <w:rPr>
          <w:rFonts w:cstheme="minorHAnsi"/>
          <w:b/>
        </w:rPr>
      </w:pPr>
    </w:p>
    <w:p w14:paraId="4DEB736A" w14:textId="22519092" w:rsidR="00675081" w:rsidRPr="00BD754B" w:rsidRDefault="00675081" w:rsidP="00675081">
      <w:pPr>
        <w:spacing w:after="0"/>
        <w:rPr>
          <w:rFonts w:cstheme="minorHAnsi"/>
        </w:rPr>
      </w:pPr>
      <w:r w:rsidRPr="00BD754B">
        <w:rPr>
          <w:rFonts w:cstheme="minorHAnsi"/>
          <w:b/>
        </w:rPr>
        <w:lastRenderedPageBreak/>
        <w:t>Opomba:</w:t>
      </w:r>
      <w:r w:rsidRPr="00BD754B">
        <w:rPr>
          <w:rFonts w:cstheme="minorHAnsi"/>
        </w:rPr>
        <w:t xml:space="preserve"> študenti in mladi diplomanti, ki ne prejmejo podpore za potne stroške, se lahko odločijo za zeleno potovanje. V tem primeru bodo kot dodatni znesek k individualni podpori prejeli enotni prispevek v višini </w:t>
      </w:r>
      <w:r w:rsidRPr="00BD754B">
        <w:rPr>
          <w:rFonts w:cstheme="minorHAnsi"/>
          <w:b/>
        </w:rPr>
        <w:t>50 EUR</w:t>
      </w:r>
      <w:r w:rsidRPr="00BD754B">
        <w:rPr>
          <w:rFonts w:cstheme="minorHAnsi"/>
        </w:rPr>
        <w:t xml:space="preserve"> in po potrebi dodatno individualno podporo za kritje stroškov za povratno pot za največ štiri dni potovanja. </w:t>
      </w:r>
    </w:p>
    <w:p w14:paraId="4DEB736B" w14:textId="77777777" w:rsidR="00675081" w:rsidRPr="00BD754B" w:rsidRDefault="00675081" w:rsidP="00675081">
      <w:pPr>
        <w:spacing w:after="0"/>
        <w:rPr>
          <w:rFonts w:cstheme="minorHAnsi"/>
        </w:rPr>
      </w:pPr>
    </w:p>
    <w:p w14:paraId="4DEB736C" w14:textId="77777777" w:rsidR="00675081" w:rsidRPr="00BD754B" w:rsidRDefault="00675081" w:rsidP="00675081">
      <w:pPr>
        <w:spacing w:after="0"/>
        <w:ind w:left="1134" w:hanging="1134"/>
        <w:rPr>
          <w:rFonts w:cstheme="minorHAnsi"/>
          <w:b/>
        </w:rPr>
      </w:pPr>
      <w:r w:rsidRPr="00BD754B">
        <w:rPr>
          <w:rFonts w:cstheme="minorHAnsi"/>
          <w:b/>
        </w:rPr>
        <w:t>Mobilnost osebja</w:t>
      </w:r>
    </w:p>
    <w:p w14:paraId="4DEB736D" w14:textId="77777777" w:rsidR="00675081" w:rsidRPr="00BD754B" w:rsidRDefault="00675081" w:rsidP="00675081">
      <w:pPr>
        <w:spacing w:after="0"/>
        <w:ind w:left="1134" w:hanging="1134"/>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118"/>
        <w:gridCol w:w="3117"/>
        <w:gridCol w:w="3115"/>
      </w:tblGrid>
      <w:tr w:rsidR="00675081" w:rsidRPr="00BD754B" w14:paraId="4DEB7371" w14:textId="77777777" w:rsidTr="005C7220">
        <w:tc>
          <w:tcPr>
            <w:tcW w:w="1667" w:type="pct"/>
            <w:tcBorders>
              <w:bottom w:val="single" w:sz="4" w:space="0" w:color="auto"/>
            </w:tcBorders>
            <w:shd w:val="pct10" w:color="auto" w:fill="auto"/>
            <w:vAlign w:val="center"/>
          </w:tcPr>
          <w:p w14:paraId="4DEB736E" w14:textId="77777777" w:rsidR="00675081" w:rsidRPr="00BD754B" w:rsidRDefault="00675081" w:rsidP="005C7220">
            <w:pPr>
              <w:widowControl w:val="0"/>
              <w:suppressAutoHyphens/>
              <w:autoSpaceDN w:val="0"/>
              <w:spacing w:after="0"/>
              <w:ind w:left="34"/>
              <w:jc w:val="center"/>
              <w:textAlignment w:val="baseline"/>
              <w:rPr>
                <w:rFonts w:eastAsia="SimSun" w:cstheme="minorHAnsi"/>
                <w:snapToGrid w:val="0"/>
                <w:kern w:val="3"/>
              </w:rPr>
            </w:pPr>
            <w:r w:rsidRPr="00BD754B">
              <w:rPr>
                <w:rFonts w:cstheme="minorHAnsi"/>
                <w:b/>
                <w:snapToGrid w:val="0"/>
              </w:rPr>
              <w:t>Razdalja</w:t>
            </w:r>
          </w:p>
        </w:tc>
        <w:tc>
          <w:tcPr>
            <w:tcW w:w="1667" w:type="pct"/>
            <w:tcBorders>
              <w:bottom w:val="single" w:sz="4" w:space="0" w:color="auto"/>
            </w:tcBorders>
            <w:shd w:val="pct10" w:color="auto" w:fill="auto"/>
            <w:vAlign w:val="center"/>
          </w:tcPr>
          <w:p w14:paraId="4DEB736F" w14:textId="77777777" w:rsidR="00675081" w:rsidRPr="00BD754B" w:rsidRDefault="00675081" w:rsidP="005C7220">
            <w:pPr>
              <w:widowControl w:val="0"/>
              <w:suppressAutoHyphens/>
              <w:autoSpaceDN w:val="0"/>
              <w:spacing w:after="0"/>
              <w:ind w:left="34"/>
              <w:jc w:val="center"/>
              <w:textAlignment w:val="baseline"/>
              <w:rPr>
                <w:rFonts w:eastAsia="SimSun" w:cstheme="minorHAnsi"/>
                <w:b/>
                <w:snapToGrid w:val="0"/>
                <w:kern w:val="3"/>
              </w:rPr>
            </w:pPr>
            <w:r w:rsidRPr="00BD754B">
              <w:rPr>
                <w:rFonts w:cstheme="minorHAnsi"/>
                <w:b/>
                <w:snapToGrid w:val="0"/>
              </w:rPr>
              <w:t>Standardno potovanje – znesek</w:t>
            </w:r>
          </w:p>
        </w:tc>
        <w:tc>
          <w:tcPr>
            <w:tcW w:w="1666" w:type="pct"/>
            <w:tcBorders>
              <w:bottom w:val="single" w:sz="4" w:space="0" w:color="auto"/>
            </w:tcBorders>
            <w:shd w:val="pct10" w:color="auto" w:fill="auto"/>
          </w:tcPr>
          <w:p w14:paraId="4DEB7370" w14:textId="77777777" w:rsidR="00675081" w:rsidRPr="00BD754B" w:rsidRDefault="00675081" w:rsidP="005C7220">
            <w:pPr>
              <w:widowControl w:val="0"/>
              <w:suppressAutoHyphens/>
              <w:autoSpaceDN w:val="0"/>
              <w:spacing w:after="0"/>
              <w:ind w:left="34"/>
              <w:jc w:val="center"/>
              <w:textAlignment w:val="baseline"/>
              <w:rPr>
                <w:rFonts w:eastAsia="SimSun" w:cstheme="minorHAnsi"/>
                <w:b/>
                <w:snapToGrid w:val="0"/>
                <w:kern w:val="3"/>
              </w:rPr>
            </w:pPr>
            <w:r w:rsidRPr="00BD754B">
              <w:rPr>
                <w:rFonts w:cstheme="minorHAnsi"/>
                <w:b/>
                <w:snapToGrid w:val="0"/>
              </w:rPr>
              <w:t>Zeleno potovanje – znesek</w:t>
            </w:r>
          </w:p>
        </w:tc>
      </w:tr>
      <w:tr w:rsidR="00675081" w:rsidRPr="00BD754B" w14:paraId="4DEB7375" w14:textId="77777777" w:rsidTr="005C7220">
        <w:trPr>
          <w:trHeight w:val="236"/>
        </w:trPr>
        <w:tc>
          <w:tcPr>
            <w:tcW w:w="1667" w:type="pct"/>
            <w:vAlign w:val="center"/>
          </w:tcPr>
          <w:p w14:paraId="4DEB7372" w14:textId="77777777" w:rsidR="00675081" w:rsidRPr="00BD754B" w:rsidRDefault="00675081" w:rsidP="005C7220">
            <w:pPr>
              <w:widowControl w:val="0"/>
              <w:suppressAutoHyphens/>
              <w:autoSpaceDN w:val="0"/>
              <w:spacing w:after="0"/>
              <w:jc w:val="center"/>
              <w:textAlignment w:val="baseline"/>
              <w:rPr>
                <w:rFonts w:eastAsia="SimSun" w:cstheme="minorHAnsi"/>
                <w:snapToGrid w:val="0"/>
                <w:kern w:val="3"/>
              </w:rPr>
            </w:pPr>
            <w:r w:rsidRPr="00BD754B">
              <w:rPr>
                <w:rFonts w:cstheme="minorHAnsi"/>
                <w:snapToGrid w:val="0"/>
              </w:rPr>
              <w:t>Od 10 do 99 km</w:t>
            </w:r>
          </w:p>
        </w:tc>
        <w:tc>
          <w:tcPr>
            <w:tcW w:w="1667" w:type="pct"/>
            <w:vAlign w:val="center"/>
          </w:tcPr>
          <w:p w14:paraId="4DEB7373" w14:textId="77777777" w:rsidR="00675081" w:rsidRPr="00BD754B" w:rsidRDefault="00675081" w:rsidP="005C7220">
            <w:pPr>
              <w:widowControl w:val="0"/>
              <w:suppressAutoHyphens/>
              <w:autoSpaceDN w:val="0"/>
              <w:spacing w:after="0"/>
              <w:jc w:val="center"/>
              <w:textAlignment w:val="baseline"/>
              <w:rPr>
                <w:rFonts w:eastAsia="SimSun" w:cstheme="minorHAnsi"/>
                <w:snapToGrid w:val="0"/>
                <w:kern w:val="3"/>
              </w:rPr>
            </w:pPr>
            <w:r w:rsidRPr="00BD754B">
              <w:rPr>
                <w:rFonts w:cstheme="minorHAnsi"/>
                <w:snapToGrid w:val="0"/>
              </w:rPr>
              <w:t>23 EUR na udeleženca</w:t>
            </w:r>
          </w:p>
        </w:tc>
        <w:tc>
          <w:tcPr>
            <w:tcW w:w="1666" w:type="pct"/>
            <w:shd w:val="clear" w:color="auto" w:fill="BFBFBF" w:themeFill="background1" w:themeFillShade="BF"/>
          </w:tcPr>
          <w:p w14:paraId="4DEB7374" w14:textId="77777777" w:rsidR="00675081" w:rsidRPr="00BD754B" w:rsidRDefault="00675081" w:rsidP="005C7220">
            <w:pPr>
              <w:widowControl w:val="0"/>
              <w:suppressAutoHyphens/>
              <w:autoSpaceDN w:val="0"/>
              <w:spacing w:after="0"/>
              <w:jc w:val="center"/>
              <w:textAlignment w:val="baseline"/>
              <w:rPr>
                <w:rFonts w:eastAsia="SimSun" w:cstheme="minorHAnsi"/>
                <w:snapToGrid w:val="0"/>
                <w:kern w:val="3"/>
                <w:lang w:eastAsia="zh-CN"/>
              </w:rPr>
            </w:pPr>
          </w:p>
        </w:tc>
      </w:tr>
      <w:tr w:rsidR="00675081" w:rsidRPr="00BD754B" w14:paraId="4DEB7379" w14:textId="77777777" w:rsidTr="005C7220">
        <w:trPr>
          <w:trHeight w:val="236"/>
        </w:trPr>
        <w:tc>
          <w:tcPr>
            <w:tcW w:w="1667" w:type="pct"/>
            <w:vAlign w:val="center"/>
          </w:tcPr>
          <w:p w14:paraId="4DEB7376" w14:textId="77777777" w:rsidR="00675081" w:rsidRPr="00BD754B" w:rsidRDefault="00675081" w:rsidP="005C7220">
            <w:pPr>
              <w:widowControl w:val="0"/>
              <w:suppressAutoHyphens/>
              <w:autoSpaceDN w:val="0"/>
              <w:spacing w:after="0"/>
              <w:jc w:val="center"/>
              <w:textAlignment w:val="baseline"/>
              <w:rPr>
                <w:rFonts w:eastAsia="SimSun" w:cstheme="minorHAnsi"/>
                <w:snapToGrid w:val="0"/>
                <w:kern w:val="3"/>
              </w:rPr>
            </w:pPr>
            <w:r w:rsidRPr="00BD754B">
              <w:rPr>
                <w:rFonts w:cstheme="minorHAnsi"/>
                <w:snapToGrid w:val="0"/>
              </w:rPr>
              <w:t>Od 100 do 499 km</w:t>
            </w:r>
          </w:p>
        </w:tc>
        <w:tc>
          <w:tcPr>
            <w:tcW w:w="1667" w:type="pct"/>
            <w:vAlign w:val="center"/>
          </w:tcPr>
          <w:p w14:paraId="4DEB7377" w14:textId="77777777" w:rsidR="00675081" w:rsidRPr="00BD754B" w:rsidRDefault="00675081" w:rsidP="005C7220">
            <w:pPr>
              <w:widowControl w:val="0"/>
              <w:suppressAutoHyphens/>
              <w:autoSpaceDN w:val="0"/>
              <w:spacing w:after="0"/>
              <w:jc w:val="center"/>
              <w:textAlignment w:val="baseline"/>
              <w:rPr>
                <w:rFonts w:eastAsia="SimSun" w:cstheme="minorHAnsi"/>
                <w:snapToGrid w:val="0"/>
                <w:kern w:val="3"/>
              </w:rPr>
            </w:pPr>
            <w:r w:rsidRPr="00BD754B">
              <w:rPr>
                <w:rFonts w:cstheme="minorHAnsi"/>
                <w:snapToGrid w:val="0"/>
              </w:rPr>
              <w:t>180 EUR na udeleženca</w:t>
            </w:r>
          </w:p>
        </w:tc>
        <w:tc>
          <w:tcPr>
            <w:tcW w:w="1666" w:type="pct"/>
          </w:tcPr>
          <w:p w14:paraId="4DEB7378" w14:textId="77777777" w:rsidR="00675081" w:rsidRPr="00BD754B" w:rsidRDefault="00675081" w:rsidP="005C7220">
            <w:pPr>
              <w:widowControl w:val="0"/>
              <w:suppressAutoHyphens/>
              <w:autoSpaceDN w:val="0"/>
              <w:spacing w:after="0"/>
              <w:jc w:val="center"/>
              <w:textAlignment w:val="baseline"/>
              <w:rPr>
                <w:rFonts w:eastAsia="SimSun" w:cstheme="minorHAnsi"/>
                <w:snapToGrid w:val="0"/>
                <w:kern w:val="3"/>
              </w:rPr>
            </w:pPr>
            <w:r w:rsidRPr="00BD754B">
              <w:rPr>
                <w:rFonts w:cstheme="minorHAnsi"/>
                <w:snapToGrid w:val="0"/>
              </w:rPr>
              <w:t>210 EUR na udeleženca</w:t>
            </w:r>
          </w:p>
        </w:tc>
      </w:tr>
      <w:tr w:rsidR="00675081" w:rsidRPr="00BD754B" w14:paraId="4DEB737D" w14:textId="77777777" w:rsidTr="005C7220">
        <w:trPr>
          <w:trHeight w:val="268"/>
        </w:trPr>
        <w:tc>
          <w:tcPr>
            <w:tcW w:w="1667" w:type="pct"/>
            <w:vAlign w:val="center"/>
          </w:tcPr>
          <w:p w14:paraId="4DEB737A" w14:textId="77777777" w:rsidR="00675081" w:rsidRPr="00BD754B" w:rsidRDefault="00675081" w:rsidP="005C7220">
            <w:pPr>
              <w:widowControl w:val="0"/>
              <w:suppressAutoHyphens/>
              <w:autoSpaceDN w:val="0"/>
              <w:spacing w:after="0"/>
              <w:jc w:val="center"/>
              <w:textAlignment w:val="baseline"/>
              <w:rPr>
                <w:rFonts w:eastAsia="SimSun" w:cstheme="minorHAnsi"/>
                <w:snapToGrid w:val="0"/>
                <w:kern w:val="3"/>
              </w:rPr>
            </w:pPr>
            <w:r w:rsidRPr="00BD754B">
              <w:rPr>
                <w:rFonts w:cstheme="minorHAnsi"/>
                <w:snapToGrid w:val="0"/>
              </w:rPr>
              <w:t>Od 500 do 1 999 km</w:t>
            </w:r>
          </w:p>
        </w:tc>
        <w:tc>
          <w:tcPr>
            <w:tcW w:w="1667" w:type="pct"/>
            <w:vAlign w:val="center"/>
          </w:tcPr>
          <w:p w14:paraId="4DEB737B" w14:textId="77777777" w:rsidR="00675081" w:rsidRPr="00BD754B" w:rsidRDefault="00675081" w:rsidP="005C7220">
            <w:pPr>
              <w:widowControl w:val="0"/>
              <w:suppressAutoHyphens/>
              <w:autoSpaceDN w:val="0"/>
              <w:spacing w:after="0"/>
              <w:jc w:val="center"/>
              <w:textAlignment w:val="baseline"/>
              <w:rPr>
                <w:rFonts w:eastAsia="SimSun" w:cstheme="minorHAnsi"/>
                <w:snapToGrid w:val="0"/>
                <w:kern w:val="3"/>
              </w:rPr>
            </w:pPr>
            <w:r w:rsidRPr="00BD754B">
              <w:rPr>
                <w:rFonts w:cstheme="minorHAnsi"/>
                <w:snapToGrid w:val="0"/>
              </w:rPr>
              <w:t>275 EUR na udeleženca</w:t>
            </w:r>
          </w:p>
        </w:tc>
        <w:tc>
          <w:tcPr>
            <w:tcW w:w="1666" w:type="pct"/>
          </w:tcPr>
          <w:p w14:paraId="4DEB737C" w14:textId="77777777" w:rsidR="00675081" w:rsidRPr="00BD754B" w:rsidRDefault="00675081" w:rsidP="005C7220">
            <w:pPr>
              <w:widowControl w:val="0"/>
              <w:suppressAutoHyphens/>
              <w:autoSpaceDN w:val="0"/>
              <w:spacing w:after="0"/>
              <w:jc w:val="center"/>
              <w:textAlignment w:val="baseline"/>
              <w:rPr>
                <w:rFonts w:eastAsia="SimSun" w:cstheme="minorHAnsi"/>
                <w:snapToGrid w:val="0"/>
                <w:kern w:val="3"/>
              </w:rPr>
            </w:pPr>
            <w:r w:rsidRPr="00BD754B">
              <w:rPr>
                <w:rFonts w:cstheme="minorHAnsi"/>
                <w:snapToGrid w:val="0"/>
              </w:rPr>
              <w:t>320 EUR na udeleženca</w:t>
            </w:r>
          </w:p>
        </w:tc>
      </w:tr>
      <w:tr w:rsidR="00675081" w:rsidRPr="00BD754B" w14:paraId="4DEB7381" w14:textId="77777777" w:rsidTr="005C7220">
        <w:trPr>
          <w:trHeight w:val="272"/>
        </w:trPr>
        <w:tc>
          <w:tcPr>
            <w:tcW w:w="1667" w:type="pct"/>
            <w:vAlign w:val="center"/>
          </w:tcPr>
          <w:p w14:paraId="4DEB737E" w14:textId="77777777" w:rsidR="00675081" w:rsidRPr="00BD754B" w:rsidRDefault="00675081" w:rsidP="005C7220">
            <w:pPr>
              <w:widowControl w:val="0"/>
              <w:suppressAutoHyphens/>
              <w:autoSpaceDN w:val="0"/>
              <w:spacing w:after="0"/>
              <w:jc w:val="center"/>
              <w:textAlignment w:val="baseline"/>
              <w:rPr>
                <w:rFonts w:eastAsia="SimSun" w:cstheme="minorHAnsi"/>
                <w:snapToGrid w:val="0"/>
                <w:kern w:val="3"/>
              </w:rPr>
            </w:pPr>
            <w:r w:rsidRPr="00BD754B">
              <w:rPr>
                <w:rFonts w:cstheme="minorHAnsi"/>
                <w:snapToGrid w:val="0"/>
              </w:rPr>
              <w:t>Od 2 000 do 2 999 km</w:t>
            </w:r>
          </w:p>
        </w:tc>
        <w:tc>
          <w:tcPr>
            <w:tcW w:w="1667" w:type="pct"/>
            <w:vAlign w:val="center"/>
          </w:tcPr>
          <w:p w14:paraId="4DEB737F" w14:textId="77777777" w:rsidR="00675081" w:rsidRPr="00BD754B" w:rsidRDefault="00675081" w:rsidP="005C7220">
            <w:pPr>
              <w:widowControl w:val="0"/>
              <w:suppressAutoHyphens/>
              <w:autoSpaceDN w:val="0"/>
              <w:spacing w:after="0"/>
              <w:jc w:val="center"/>
              <w:textAlignment w:val="baseline"/>
              <w:rPr>
                <w:rFonts w:eastAsia="SimSun" w:cstheme="minorHAnsi"/>
                <w:snapToGrid w:val="0"/>
                <w:kern w:val="3"/>
              </w:rPr>
            </w:pPr>
            <w:r w:rsidRPr="00BD754B">
              <w:rPr>
                <w:rFonts w:cstheme="minorHAnsi"/>
                <w:snapToGrid w:val="0"/>
              </w:rPr>
              <w:t>360 EUR na udeleženca</w:t>
            </w:r>
          </w:p>
        </w:tc>
        <w:tc>
          <w:tcPr>
            <w:tcW w:w="1666" w:type="pct"/>
          </w:tcPr>
          <w:p w14:paraId="4DEB7380" w14:textId="77777777" w:rsidR="00675081" w:rsidRPr="00BD754B" w:rsidRDefault="00675081" w:rsidP="005C7220">
            <w:pPr>
              <w:widowControl w:val="0"/>
              <w:suppressAutoHyphens/>
              <w:autoSpaceDN w:val="0"/>
              <w:spacing w:after="0"/>
              <w:jc w:val="center"/>
              <w:textAlignment w:val="baseline"/>
              <w:rPr>
                <w:rFonts w:eastAsia="SimSun" w:cstheme="minorHAnsi"/>
                <w:snapToGrid w:val="0"/>
                <w:kern w:val="3"/>
              </w:rPr>
            </w:pPr>
            <w:r w:rsidRPr="00BD754B">
              <w:rPr>
                <w:rFonts w:cstheme="minorHAnsi"/>
                <w:snapToGrid w:val="0"/>
              </w:rPr>
              <w:t>410 EUR na udeleženca</w:t>
            </w:r>
          </w:p>
        </w:tc>
      </w:tr>
      <w:tr w:rsidR="00675081" w:rsidRPr="00BD754B" w14:paraId="4DEB7385" w14:textId="77777777" w:rsidTr="005C7220">
        <w:trPr>
          <w:trHeight w:val="262"/>
        </w:trPr>
        <w:tc>
          <w:tcPr>
            <w:tcW w:w="1667" w:type="pct"/>
            <w:vAlign w:val="center"/>
          </w:tcPr>
          <w:p w14:paraId="4DEB7382" w14:textId="77777777" w:rsidR="00675081" w:rsidRPr="00BD754B" w:rsidRDefault="00675081" w:rsidP="005C7220">
            <w:pPr>
              <w:widowControl w:val="0"/>
              <w:suppressAutoHyphens/>
              <w:autoSpaceDN w:val="0"/>
              <w:spacing w:after="0"/>
              <w:jc w:val="center"/>
              <w:textAlignment w:val="baseline"/>
              <w:rPr>
                <w:rFonts w:eastAsia="SimSun" w:cstheme="minorHAnsi"/>
                <w:snapToGrid w:val="0"/>
                <w:kern w:val="3"/>
              </w:rPr>
            </w:pPr>
            <w:r w:rsidRPr="00BD754B">
              <w:rPr>
                <w:rFonts w:cstheme="minorHAnsi"/>
                <w:snapToGrid w:val="0"/>
              </w:rPr>
              <w:t>Od 3 000 do 3 999 km</w:t>
            </w:r>
          </w:p>
        </w:tc>
        <w:tc>
          <w:tcPr>
            <w:tcW w:w="1667" w:type="pct"/>
            <w:vAlign w:val="center"/>
          </w:tcPr>
          <w:p w14:paraId="4DEB7383" w14:textId="77777777" w:rsidR="00675081" w:rsidRPr="00BD754B" w:rsidRDefault="00675081" w:rsidP="005C7220">
            <w:pPr>
              <w:widowControl w:val="0"/>
              <w:suppressAutoHyphens/>
              <w:autoSpaceDN w:val="0"/>
              <w:spacing w:after="0"/>
              <w:jc w:val="center"/>
              <w:textAlignment w:val="baseline"/>
              <w:rPr>
                <w:rFonts w:eastAsia="SimSun" w:cstheme="minorHAnsi"/>
                <w:snapToGrid w:val="0"/>
                <w:kern w:val="3"/>
              </w:rPr>
            </w:pPr>
            <w:r w:rsidRPr="00BD754B">
              <w:rPr>
                <w:rFonts w:cstheme="minorHAnsi"/>
                <w:snapToGrid w:val="0"/>
              </w:rPr>
              <w:t>530 EUR na udeleženca</w:t>
            </w:r>
          </w:p>
        </w:tc>
        <w:tc>
          <w:tcPr>
            <w:tcW w:w="1666" w:type="pct"/>
          </w:tcPr>
          <w:p w14:paraId="4DEB7384" w14:textId="77777777" w:rsidR="00675081" w:rsidRPr="00BD754B" w:rsidRDefault="00675081" w:rsidP="005C7220">
            <w:pPr>
              <w:widowControl w:val="0"/>
              <w:suppressAutoHyphens/>
              <w:autoSpaceDN w:val="0"/>
              <w:spacing w:after="0"/>
              <w:jc w:val="center"/>
              <w:textAlignment w:val="baseline"/>
              <w:rPr>
                <w:rFonts w:eastAsia="SimSun" w:cstheme="minorHAnsi"/>
                <w:snapToGrid w:val="0"/>
                <w:kern w:val="3"/>
              </w:rPr>
            </w:pPr>
            <w:r w:rsidRPr="00BD754B">
              <w:rPr>
                <w:rFonts w:cstheme="minorHAnsi"/>
                <w:snapToGrid w:val="0"/>
              </w:rPr>
              <w:t>610 EUR na udeleženca</w:t>
            </w:r>
          </w:p>
        </w:tc>
      </w:tr>
      <w:tr w:rsidR="00675081" w:rsidRPr="00BD754B" w14:paraId="4DEB7389" w14:textId="77777777" w:rsidTr="005C7220">
        <w:trPr>
          <w:trHeight w:val="280"/>
        </w:trPr>
        <w:tc>
          <w:tcPr>
            <w:tcW w:w="1667" w:type="pct"/>
            <w:vAlign w:val="center"/>
          </w:tcPr>
          <w:p w14:paraId="4DEB7386" w14:textId="77777777" w:rsidR="00675081" w:rsidRPr="00BD754B" w:rsidRDefault="00675081" w:rsidP="005C7220">
            <w:pPr>
              <w:widowControl w:val="0"/>
              <w:suppressAutoHyphens/>
              <w:autoSpaceDN w:val="0"/>
              <w:spacing w:after="0"/>
              <w:jc w:val="center"/>
              <w:textAlignment w:val="baseline"/>
              <w:rPr>
                <w:rFonts w:eastAsia="SimSun" w:cstheme="minorHAnsi"/>
                <w:snapToGrid w:val="0"/>
                <w:kern w:val="3"/>
              </w:rPr>
            </w:pPr>
            <w:r w:rsidRPr="00BD754B">
              <w:rPr>
                <w:rFonts w:cstheme="minorHAnsi"/>
                <w:snapToGrid w:val="0"/>
              </w:rPr>
              <w:t>Od 4 000 do 7 999 km</w:t>
            </w:r>
          </w:p>
        </w:tc>
        <w:tc>
          <w:tcPr>
            <w:tcW w:w="1667" w:type="pct"/>
            <w:vAlign w:val="center"/>
          </w:tcPr>
          <w:p w14:paraId="4DEB7387" w14:textId="77777777" w:rsidR="00675081" w:rsidRPr="00BD754B" w:rsidRDefault="00675081" w:rsidP="005C7220">
            <w:pPr>
              <w:widowControl w:val="0"/>
              <w:suppressAutoHyphens/>
              <w:autoSpaceDN w:val="0"/>
              <w:spacing w:after="0"/>
              <w:jc w:val="center"/>
              <w:textAlignment w:val="baseline"/>
              <w:rPr>
                <w:rFonts w:eastAsia="SimSun" w:cstheme="minorHAnsi"/>
                <w:snapToGrid w:val="0"/>
                <w:kern w:val="3"/>
              </w:rPr>
            </w:pPr>
            <w:r w:rsidRPr="00BD754B">
              <w:rPr>
                <w:rFonts w:cstheme="minorHAnsi"/>
                <w:snapToGrid w:val="0"/>
              </w:rPr>
              <w:t>820 EUR na udeleženca</w:t>
            </w:r>
          </w:p>
        </w:tc>
        <w:tc>
          <w:tcPr>
            <w:tcW w:w="1666" w:type="pct"/>
            <w:shd w:val="clear" w:color="auto" w:fill="BFBFBF" w:themeFill="background1" w:themeFillShade="BF"/>
          </w:tcPr>
          <w:p w14:paraId="4DEB7388" w14:textId="77777777" w:rsidR="00675081" w:rsidRPr="00BD754B" w:rsidRDefault="00675081" w:rsidP="005C7220">
            <w:pPr>
              <w:widowControl w:val="0"/>
              <w:suppressAutoHyphens/>
              <w:autoSpaceDN w:val="0"/>
              <w:spacing w:after="0"/>
              <w:jc w:val="center"/>
              <w:textAlignment w:val="baseline"/>
              <w:rPr>
                <w:rFonts w:eastAsia="SimSun" w:cstheme="minorHAnsi"/>
                <w:snapToGrid w:val="0"/>
                <w:kern w:val="3"/>
                <w:lang w:eastAsia="zh-CN"/>
              </w:rPr>
            </w:pPr>
          </w:p>
        </w:tc>
      </w:tr>
      <w:tr w:rsidR="00675081" w:rsidRPr="00BD754B" w14:paraId="4DEB738D" w14:textId="77777777" w:rsidTr="005C7220">
        <w:trPr>
          <w:trHeight w:val="270"/>
        </w:trPr>
        <w:tc>
          <w:tcPr>
            <w:tcW w:w="1667" w:type="pct"/>
            <w:vAlign w:val="center"/>
          </w:tcPr>
          <w:p w14:paraId="4DEB738A" w14:textId="77777777" w:rsidR="00675081" w:rsidRPr="00BD754B" w:rsidRDefault="00675081" w:rsidP="005C7220">
            <w:pPr>
              <w:widowControl w:val="0"/>
              <w:suppressAutoHyphens/>
              <w:autoSpaceDN w:val="0"/>
              <w:spacing w:after="0"/>
              <w:jc w:val="center"/>
              <w:textAlignment w:val="baseline"/>
              <w:rPr>
                <w:rFonts w:eastAsia="SimSun" w:cstheme="minorHAnsi"/>
                <w:snapToGrid w:val="0"/>
                <w:kern w:val="3"/>
              </w:rPr>
            </w:pPr>
            <w:r w:rsidRPr="00BD754B">
              <w:rPr>
                <w:rFonts w:cstheme="minorHAnsi"/>
                <w:snapToGrid w:val="0"/>
              </w:rPr>
              <w:t>8 000 km ali več</w:t>
            </w:r>
          </w:p>
        </w:tc>
        <w:tc>
          <w:tcPr>
            <w:tcW w:w="1667" w:type="pct"/>
            <w:vAlign w:val="center"/>
          </w:tcPr>
          <w:p w14:paraId="4DEB738B" w14:textId="77777777" w:rsidR="00675081" w:rsidRPr="00BD754B" w:rsidRDefault="00675081" w:rsidP="005C7220">
            <w:pPr>
              <w:widowControl w:val="0"/>
              <w:suppressAutoHyphens/>
              <w:autoSpaceDN w:val="0"/>
              <w:spacing w:after="0"/>
              <w:jc w:val="center"/>
              <w:textAlignment w:val="baseline"/>
              <w:rPr>
                <w:rFonts w:eastAsia="SimSun" w:cstheme="minorHAnsi"/>
                <w:snapToGrid w:val="0"/>
                <w:kern w:val="3"/>
              </w:rPr>
            </w:pPr>
            <w:r w:rsidRPr="00BD754B">
              <w:rPr>
                <w:rFonts w:cstheme="minorHAnsi"/>
                <w:snapToGrid w:val="0"/>
              </w:rPr>
              <w:t>1 500 EUR na udeleženca</w:t>
            </w:r>
          </w:p>
        </w:tc>
        <w:tc>
          <w:tcPr>
            <w:tcW w:w="1666" w:type="pct"/>
            <w:shd w:val="clear" w:color="auto" w:fill="BFBFBF" w:themeFill="background1" w:themeFillShade="BF"/>
          </w:tcPr>
          <w:p w14:paraId="4DEB738C" w14:textId="77777777" w:rsidR="00675081" w:rsidRPr="00BD754B" w:rsidRDefault="00675081" w:rsidP="005C7220">
            <w:pPr>
              <w:widowControl w:val="0"/>
              <w:suppressAutoHyphens/>
              <w:autoSpaceDN w:val="0"/>
              <w:spacing w:after="0"/>
              <w:jc w:val="center"/>
              <w:textAlignment w:val="baseline"/>
              <w:rPr>
                <w:rFonts w:eastAsia="SimSun" w:cstheme="minorHAnsi"/>
                <w:snapToGrid w:val="0"/>
                <w:kern w:val="3"/>
                <w:lang w:eastAsia="zh-CN"/>
              </w:rPr>
            </w:pPr>
          </w:p>
        </w:tc>
      </w:tr>
    </w:tbl>
    <w:p w14:paraId="4DEB738E" w14:textId="77777777" w:rsidR="00675081" w:rsidRPr="00BD754B" w:rsidRDefault="00675081" w:rsidP="00675081">
      <w:pPr>
        <w:spacing w:after="0"/>
        <w:rPr>
          <w:rFonts w:cstheme="minorHAnsi"/>
          <w:b/>
        </w:rPr>
      </w:pPr>
    </w:p>
    <w:p w14:paraId="4DEB738F" w14:textId="77777777" w:rsidR="00675081" w:rsidRPr="00BD754B" w:rsidRDefault="00675081" w:rsidP="00675081">
      <w:pPr>
        <w:spacing w:after="0"/>
        <w:rPr>
          <w:rFonts w:cstheme="minorHAnsi"/>
          <w:b/>
        </w:rPr>
      </w:pPr>
      <w:r w:rsidRPr="00BD754B">
        <w:rPr>
          <w:rFonts w:cstheme="minorHAnsi"/>
          <w:b/>
        </w:rPr>
        <w:t xml:space="preserve">Opomba: </w:t>
      </w:r>
      <w:r w:rsidRPr="00BD754B">
        <w:rPr>
          <w:rFonts w:cstheme="minorHAnsi"/>
        </w:rPr>
        <w:t>„razdalja“ pomeni razdaljo med krajem izvora in krajem izvajanja, „znesek“ pa zajema prispevek za pot do kraja izvajanja in nazaj.</w:t>
      </w:r>
    </w:p>
    <w:p w14:paraId="4DEB7390" w14:textId="77777777" w:rsidR="00675081" w:rsidRPr="00BD754B" w:rsidRDefault="00675081" w:rsidP="00675081">
      <w:pPr>
        <w:spacing w:after="0"/>
        <w:rPr>
          <w:rFonts w:cstheme="minorHAnsi"/>
          <w:b/>
        </w:rPr>
      </w:pPr>
    </w:p>
    <w:p w14:paraId="4DEB7391" w14:textId="77777777" w:rsidR="00675081" w:rsidRPr="00BD754B" w:rsidRDefault="00675081" w:rsidP="00675081">
      <w:pPr>
        <w:spacing w:after="0"/>
        <w:rPr>
          <w:rFonts w:cstheme="minorHAnsi"/>
          <w:b/>
        </w:rPr>
      </w:pPr>
    </w:p>
    <w:p w14:paraId="4DEB7392" w14:textId="77777777" w:rsidR="00675081" w:rsidRPr="00BD754B" w:rsidRDefault="00675081" w:rsidP="00675081">
      <w:pPr>
        <w:spacing w:after="0"/>
        <w:rPr>
          <w:rFonts w:cstheme="minorHAnsi"/>
          <w:b/>
        </w:rPr>
      </w:pPr>
      <w:r w:rsidRPr="00BD754B">
        <w:rPr>
          <w:rFonts w:cstheme="minorHAnsi"/>
          <w:b/>
        </w:rPr>
        <w:t>2. Individualna podpora za fizično mobilnost</w:t>
      </w:r>
    </w:p>
    <w:p w14:paraId="4DEB7393" w14:textId="77777777" w:rsidR="00675081" w:rsidRPr="00BD754B" w:rsidRDefault="00675081" w:rsidP="00675081">
      <w:pPr>
        <w:spacing w:after="0"/>
        <w:rPr>
          <w:rFonts w:cstheme="minorHAnsi"/>
          <w:u w:val="single"/>
        </w:rPr>
      </w:pPr>
    </w:p>
    <w:p w14:paraId="4DEB7397" w14:textId="6F9899E2" w:rsidR="00675081" w:rsidRPr="00BD754B" w:rsidRDefault="00675081" w:rsidP="00675081">
      <w:pPr>
        <w:spacing w:after="0"/>
        <w:rPr>
          <w:rFonts w:cstheme="minorHAnsi"/>
          <w:u w:val="single"/>
        </w:rPr>
      </w:pPr>
      <w:r w:rsidRPr="00BD754B">
        <w:rPr>
          <w:rFonts w:cstheme="minorHAnsi"/>
          <w:b/>
        </w:rPr>
        <w:t>Mobilnost osebja</w:t>
      </w:r>
    </w:p>
    <w:p w14:paraId="4DEB7398" w14:textId="77777777" w:rsidR="00675081" w:rsidRPr="00BD754B" w:rsidRDefault="00675081" w:rsidP="00675081">
      <w:pPr>
        <w:spacing w:after="0"/>
        <w:rPr>
          <w:rFonts w:cstheme="minorHAnsi"/>
          <w:u w:val="single"/>
        </w:rPr>
      </w:pPr>
    </w:p>
    <w:tbl>
      <w:tblPr>
        <w:tblW w:w="0" w:type="auto"/>
        <w:tblLayout w:type="fixed"/>
        <w:tblLook w:val="06A0" w:firstRow="1" w:lastRow="0" w:firstColumn="1" w:lastColumn="0" w:noHBand="1" w:noVBand="1"/>
      </w:tblPr>
      <w:tblGrid>
        <w:gridCol w:w="2627"/>
        <w:gridCol w:w="3718"/>
        <w:gridCol w:w="3544"/>
      </w:tblGrid>
      <w:tr w:rsidR="00675081" w:rsidRPr="00BD754B" w14:paraId="4DEB739C" w14:textId="77777777" w:rsidTr="005C7220">
        <w:trPr>
          <w:trHeight w:val="795"/>
        </w:trPr>
        <w:tc>
          <w:tcPr>
            <w:tcW w:w="2627" w:type="dxa"/>
            <w:tcBorders>
              <w:top w:val="single" w:sz="8" w:space="0" w:color="auto"/>
              <w:left w:val="single" w:sz="8" w:space="0" w:color="auto"/>
              <w:bottom w:val="nil"/>
              <w:right w:val="single" w:sz="8" w:space="0" w:color="auto"/>
            </w:tcBorders>
            <w:vAlign w:val="center"/>
          </w:tcPr>
          <w:p w14:paraId="4DEB7399" w14:textId="77777777" w:rsidR="00675081" w:rsidRPr="00BD754B" w:rsidRDefault="00675081" w:rsidP="005C7220">
            <w:pPr>
              <w:spacing w:line="276" w:lineRule="auto"/>
              <w:rPr>
                <w:rFonts w:eastAsia="Calibri" w:cstheme="minorHAnsi"/>
                <w:b/>
                <w:bCs/>
              </w:rPr>
            </w:pPr>
          </w:p>
        </w:tc>
        <w:tc>
          <w:tcPr>
            <w:tcW w:w="3718" w:type="dxa"/>
            <w:tcBorders>
              <w:top w:val="single" w:sz="8" w:space="0" w:color="auto"/>
              <w:left w:val="single" w:sz="8" w:space="0" w:color="auto"/>
              <w:bottom w:val="single" w:sz="8" w:space="0" w:color="auto"/>
              <w:right w:val="single" w:sz="8" w:space="0" w:color="auto"/>
            </w:tcBorders>
            <w:shd w:val="clear" w:color="auto" w:fill="C0C0C0"/>
          </w:tcPr>
          <w:p w14:paraId="4DEB739A" w14:textId="77777777" w:rsidR="00675081" w:rsidRPr="00BD754B" w:rsidRDefault="00675081" w:rsidP="005C7220">
            <w:pPr>
              <w:spacing w:line="276" w:lineRule="auto"/>
              <w:rPr>
                <w:rFonts w:eastAsia="Calibri" w:cstheme="minorHAnsi"/>
              </w:rPr>
            </w:pPr>
            <w:r w:rsidRPr="00BD754B">
              <w:rPr>
                <w:rFonts w:cstheme="minorHAnsi"/>
                <w:b/>
              </w:rPr>
              <w:t>Osebje iz držav članic EU in tretjih držav, pridruženih programu</w:t>
            </w:r>
          </w:p>
        </w:tc>
        <w:tc>
          <w:tcPr>
            <w:tcW w:w="3544" w:type="dxa"/>
            <w:tcBorders>
              <w:top w:val="single" w:sz="8" w:space="0" w:color="auto"/>
              <w:left w:val="single" w:sz="8" w:space="0" w:color="auto"/>
              <w:bottom w:val="single" w:sz="8" w:space="0" w:color="auto"/>
              <w:right w:val="single" w:sz="8" w:space="0" w:color="auto"/>
            </w:tcBorders>
            <w:shd w:val="clear" w:color="auto" w:fill="C0C0C0"/>
          </w:tcPr>
          <w:p w14:paraId="4DEB739B" w14:textId="77777777" w:rsidR="00675081" w:rsidRPr="00BD754B" w:rsidRDefault="00675081" w:rsidP="005C7220">
            <w:pPr>
              <w:spacing w:line="276" w:lineRule="auto"/>
              <w:rPr>
                <w:rFonts w:eastAsia="Calibri" w:cstheme="minorHAnsi"/>
              </w:rPr>
            </w:pPr>
            <w:r w:rsidRPr="00BD754B">
              <w:rPr>
                <w:rFonts w:cstheme="minorHAnsi"/>
                <w:b/>
              </w:rPr>
              <w:t>Osebje iz tretjih držav, ki niso pridružene programu</w:t>
            </w:r>
          </w:p>
        </w:tc>
      </w:tr>
      <w:tr w:rsidR="00675081" w:rsidRPr="00BD754B" w14:paraId="4DEB73A2" w14:textId="77777777" w:rsidTr="005C7220">
        <w:tc>
          <w:tcPr>
            <w:tcW w:w="2627" w:type="dxa"/>
            <w:tcBorders>
              <w:top w:val="nil"/>
              <w:left w:val="single" w:sz="8" w:space="0" w:color="auto"/>
              <w:bottom w:val="nil"/>
              <w:right w:val="single" w:sz="8" w:space="0" w:color="auto"/>
            </w:tcBorders>
            <w:vAlign w:val="center"/>
          </w:tcPr>
          <w:p w14:paraId="4DEB739D" w14:textId="77777777" w:rsidR="00675081" w:rsidRPr="00BD754B" w:rsidRDefault="00675081" w:rsidP="005C7220">
            <w:pPr>
              <w:spacing w:line="276" w:lineRule="auto"/>
              <w:rPr>
                <w:rFonts w:eastAsia="Calibri" w:cstheme="minorHAnsi"/>
                <w:b/>
                <w:bCs/>
              </w:rPr>
            </w:pPr>
            <w:r w:rsidRPr="00BD754B">
              <w:rPr>
                <w:rFonts w:cstheme="minorHAnsi"/>
                <w:b/>
              </w:rPr>
              <w:t>Država gostiteljica</w:t>
            </w:r>
          </w:p>
          <w:p w14:paraId="4DEB739E" w14:textId="77777777" w:rsidR="00675081" w:rsidRPr="00BD754B" w:rsidRDefault="00675081" w:rsidP="005C7220">
            <w:pPr>
              <w:spacing w:line="276" w:lineRule="auto"/>
              <w:rPr>
                <w:rFonts w:eastAsia="Calibri" w:cstheme="minorHAnsi"/>
                <w:b/>
                <w:bCs/>
              </w:rPr>
            </w:pPr>
            <w:r w:rsidRPr="00BD754B">
              <w:rPr>
                <w:rFonts w:cstheme="minorHAnsi"/>
                <w:b/>
              </w:rPr>
              <w:t xml:space="preserve"> </w:t>
            </w:r>
          </w:p>
        </w:tc>
        <w:tc>
          <w:tcPr>
            <w:tcW w:w="3718" w:type="dxa"/>
            <w:tcBorders>
              <w:top w:val="single" w:sz="8" w:space="0" w:color="auto"/>
              <w:left w:val="single" w:sz="8" w:space="0" w:color="auto"/>
              <w:bottom w:val="single" w:sz="8" w:space="0" w:color="auto"/>
              <w:right w:val="single" w:sz="8" w:space="0" w:color="auto"/>
            </w:tcBorders>
            <w:shd w:val="clear" w:color="auto" w:fill="C0C0C0"/>
          </w:tcPr>
          <w:p w14:paraId="4DEB739F" w14:textId="77777777" w:rsidR="00675081" w:rsidRPr="00BD754B" w:rsidRDefault="00675081" w:rsidP="005C7220">
            <w:pPr>
              <w:spacing w:line="276" w:lineRule="auto"/>
              <w:jc w:val="center"/>
              <w:rPr>
                <w:rFonts w:eastAsia="Calibri" w:cstheme="minorHAnsi"/>
                <w:b/>
                <w:bCs/>
              </w:rPr>
            </w:pPr>
            <w:r w:rsidRPr="00BD754B">
              <w:rPr>
                <w:rFonts w:cstheme="minorHAnsi"/>
                <w:b/>
              </w:rPr>
              <w:t>Najnižji–najvišji znesek (na dan)</w:t>
            </w:r>
          </w:p>
          <w:p w14:paraId="4DEB73A0" w14:textId="77777777" w:rsidR="00675081" w:rsidRPr="00BD754B" w:rsidRDefault="00675081" w:rsidP="005C7220">
            <w:pPr>
              <w:spacing w:line="276" w:lineRule="auto"/>
              <w:jc w:val="center"/>
              <w:rPr>
                <w:rFonts w:eastAsia="Calibri" w:cstheme="minorHAnsi"/>
                <w:b/>
                <w:bCs/>
              </w:rPr>
            </w:pPr>
            <w:r w:rsidRPr="00BD754B">
              <w:rPr>
                <w:rFonts w:cstheme="minorHAnsi"/>
                <w:b/>
              </w:rPr>
              <w:t xml:space="preserve"> </w:t>
            </w:r>
          </w:p>
        </w:tc>
        <w:tc>
          <w:tcPr>
            <w:tcW w:w="3544" w:type="dxa"/>
            <w:tcBorders>
              <w:top w:val="single" w:sz="8" w:space="0" w:color="auto"/>
              <w:left w:val="single" w:sz="8" w:space="0" w:color="auto"/>
              <w:bottom w:val="single" w:sz="8" w:space="0" w:color="auto"/>
              <w:right w:val="single" w:sz="8" w:space="0" w:color="auto"/>
            </w:tcBorders>
            <w:shd w:val="clear" w:color="auto" w:fill="C0C0C0"/>
          </w:tcPr>
          <w:p w14:paraId="4DEB73A1" w14:textId="77777777" w:rsidR="00675081" w:rsidRPr="00BD754B" w:rsidRDefault="00675081" w:rsidP="005C7220">
            <w:pPr>
              <w:spacing w:line="276" w:lineRule="auto"/>
              <w:jc w:val="center"/>
              <w:rPr>
                <w:rFonts w:eastAsia="Calibri" w:cstheme="minorHAnsi"/>
                <w:b/>
                <w:bCs/>
              </w:rPr>
            </w:pPr>
            <w:r w:rsidRPr="00BD754B">
              <w:rPr>
                <w:rFonts w:cstheme="minorHAnsi"/>
                <w:b/>
              </w:rPr>
              <w:t>Znesek (na dan)</w:t>
            </w:r>
          </w:p>
        </w:tc>
      </w:tr>
      <w:tr w:rsidR="00675081" w:rsidRPr="00BD754B" w14:paraId="4DEB73A6" w14:textId="77777777" w:rsidTr="005C7220">
        <w:trPr>
          <w:trHeight w:val="255"/>
        </w:trPr>
        <w:tc>
          <w:tcPr>
            <w:tcW w:w="2627" w:type="dxa"/>
            <w:tcBorders>
              <w:top w:val="nil"/>
              <w:left w:val="single" w:sz="8" w:space="0" w:color="auto"/>
              <w:bottom w:val="single" w:sz="8" w:space="0" w:color="auto"/>
              <w:right w:val="single" w:sz="8" w:space="0" w:color="auto"/>
            </w:tcBorders>
            <w:vAlign w:val="center"/>
          </w:tcPr>
          <w:p w14:paraId="4DEB73A3" w14:textId="77777777" w:rsidR="00675081" w:rsidRPr="00BD754B" w:rsidRDefault="00675081" w:rsidP="005C7220">
            <w:pPr>
              <w:spacing w:line="276" w:lineRule="auto"/>
              <w:rPr>
                <w:rFonts w:eastAsia="Calibri" w:cstheme="minorHAnsi"/>
                <w:b/>
                <w:bCs/>
              </w:rPr>
            </w:pPr>
            <w:r w:rsidRPr="00BD754B">
              <w:rPr>
                <w:rFonts w:cstheme="minorHAnsi"/>
                <w:b/>
              </w:rPr>
              <w:t xml:space="preserve"> </w:t>
            </w:r>
          </w:p>
        </w:tc>
        <w:tc>
          <w:tcPr>
            <w:tcW w:w="3718" w:type="dxa"/>
            <w:tcBorders>
              <w:top w:val="single" w:sz="8" w:space="0" w:color="auto"/>
              <w:left w:val="single" w:sz="8" w:space="0" w:color="auto"/>
              <w:bottom w:val="single" w:sz="8" w:space="0" w:color="auto"/>
              <w:right w:val="single" w:sz="8" w:space="0" w:color="auto"/>
            </w:tcBorders>
            <w:shd w:val="clear" w:color="auto" w:fill="C0C0C0"/>
            <w:vAlign w:val="center"/>
          </w:tcPr>
          <w:p w14:paraId="4DEB73A4" w14:textId="77777777" w:rsidR="00675081" w:rsidRPr="00BD754B" w:rsidRDefault="00675081" w:rsidP="005C7220">
            <w:pPr>
              <w:spacing w:line="276" w:lineRule="auto"/>
              <w:jc w:val="center"/>
              <w:rPr>
                <w:rFonts w:eastAsia="Calibri" w:cstheme="minorHAnsi"/>
                <w:bCs/>
              </w:rPr>
            </w:pPr>
            <w:r w:rsidRPr="00BD754B">
              <w:rPr>
                <w:rFonts w:cstheme="minorHAnsi"/>
              </w:rPr>
              <w:t>A1.1</w:t>
            </w:r>
          </w:p>
        </w:tc>
        <w:tc>
          <w:tcPr>
            <w:tcW w:w="3544" w:type="dxa"/>
            <w:tcBorders>
              <w:top w:val="single" w:sz="8" w:space="0" w:color="auto"/>
              <w:left w:val="single" w:sz="8" w:space="0" w:color="auto"/>
              <w:bottom w:val="single" w:sz="8" w:space="0" w:color="auto"/>
              <w:right w:val="single" w:sz="8" w:space="0" w:color="auto"/>
            </w:tcBorders>
            <w:shd w:val="clear" w:color="auto" w:fill="C0C0C0"/>
          </w:tcPr>
          <w:p w14:paraId="4DEB73A5" w14:textId="77777777" w:rsidR="00675081" w:rsidRPr="00BD754B" w:rsidRDefault="00675081" w:rsidP="005C7220">
            <w:pPr>
              <w:spacing w:line="276" w:lineRule="auto"/>
              <w:jc w:val="center"/>
              <w:rPr>
                <w:rFonts w:eastAsia="Calibri" w:cstheme="minorHAnsi"/>
              </w:rPr>
            </w:pPr>
            <w:r w:rsidRPr="00BD754B">
              <w:rPr>
                <w:rFonts w:cstheme="minorHAnsi"/>
              </w:rPr>
              <w:t>A1.2</w:t>
            </w:r>
          </w:p>
        </w:tc>
      </w:tr>
      <w:tr w:rsidR="00675081" w:rsidRPr="00BD754B" w14:paraId="4DEB73AA" w14:textId="77777777" w:rsidTr="005C7220">
        <w:trPr>
          <w:trHeight w:val="1185"/>
        </w:trPr>
        <w:tc>
          <w:tcPr>
            <w:tcW w:w="2627" w:type="dxa"/>
            <w:tcBorders>
              <w:top w:val="single" w:sz="8" w:space="0" w:color="auto"/>
              <w:left w:val="single" w:sz="8" w:space="0" w:color="auto"/>
              <w:bottom w:val="single" w:sz="8" w:space="0" w:color="auto"/>
              <w:right w:val="single" w:sz="8" w:space="0" w:color="auto"/>
            </w:tcBorders>
            <w:shd w:val="clear" w:color="auto" w:fill="C0C0C0"/>
            <w:vAlign w:val="center"/>
          </w:tcPr>
          <w:p w14:paraId="4DEB73A7" w14:textId="6485005A" w:rsidR="00675081" w:rsidRPr="00BD754B" w:rsidRDefault="00675081" w:rsidP="0055544A">
            <w:pPr>
              <w:spacing w:line="276" w:lineRule="auto"/>
              <w:rPr>
                <w:rFonts w:eastAsia="Calibri" w:cstheme="minorHAnsi"/>
                <w:b/>
                <w:bCs/>
              </w:rPr>
            </w:pPr>
            <w:r w:rsidRPr="00BD754B">
              <w:rPr>
                <w:rFonts w:cstheme="minorHAnsi"/>
                <w:b/>
              </w:rPr>
              <w:t>Danska, Finska, Islandija, Irska, Lihtenštajn, Luksemburg, Norveška, Švedska</w:t>
            </w:r>
          </w:p>
        </w:tc>
        <w:tc>
          <w:tcPr>
            <w:tcW w:w="3718" w:type="dxa"/>
            <w:tcBorders>
              <w:top w:val="single" w:sz="8" w:space="0" w:color="auto"/>
              <w:left w:val="single" w:sz="8" w:space="0" w:color="auto"/>
              <w:bottom w:val="single" w:sz="8" w:space="0" w:color="auto"/>
              <w:right w:val="single" w:sz="8" w:space="0" w:color="auto"/>
            </w:tcBorders>
            <w:vAlign w:val="center"/>
          </w:tcPr>
          <w:p w14:paraId="4DEB73A8" w14:textId="5C8543C7" w:rsidR="00675081" w:rsidRPr="00BD754B" w:rsidRDefault="00371FEC" w:rsidP="005C7220">
            <w:pPr>
              <w:spacing w:line="276" w:lineRule="auto"/>
              <w:jc w:val="center"/>
              <w:rPr>
                <w:rFonts w:eastAsia="Calibri" w:cstheme="minorHAnsi"/>
              </w:rPr>
            </w:pPr>
            <w:r w:rsidRPr="00BD754B">
              <w:rPr>
                <w:rFonts w:cstheme="minorHAnsi"/>
                <w:b/>
              </w:rPr>
              <w:t>180</w:t>
            </w:r>
          </w:p>
        </w:tc>
        <w:tc>
          <w:tcPr>
            <w:tcW w:w="3544" w:type="dxa"/>
            <w:tcBorders>
              <w:top w:val="single" w:sz="8" w:space="0" w:color="auto"/>
              <w:left w:val="single" w:sz="8" w:space="0" w:color="auto"/>
              <w:bottom w:val="single" w:sz="8" w:space="0" w:color="auto"/>
              <w:right w:val="single" w:sz="8" w:space="0" w:color="auto"/>
            </w:tcBorders>
            <w:vAlign w:val="center"/>
          </w:tcPr>
          <w:p w14:paraId="4DEB73A9" w14:textId="77777777" w:rsidR="00675081" w:rsidRPr="00BD754B" w:rsidRDefault="00675081" w:rsidP="005C7220">
            <w:pPr>
              <w:spacing w:line="276" w:lineRule="auto"/>
              <w:jc w:val="center"/>
              <w:rPr>
                <w:rFonts w:eastAsia="Calibri" w:cstheme="minorHAnsi"/>
              </w:rPr>
            </w:pPr>
            <w:r w:rsidRPr="00BD754B">
              <w:rPr>
                <w:rFonts w:cstheme="minorHAnsi"/>
              </w:rPr>
              <w:t>180</w:t>
            </w:r>
          </w:p>
        </w:tc>
      </w:tr>
      <w:tr w:rsidR="00675081" w:rsidRPr="00BD754B" w14:paraId="4DEB73B0" w14:textId="77777777" w:rsidTr="005C7220">
        <w:trPr>
          <w:trHeight w:val="1185"/>
        </w:trPr>
        <w:tc>
          <w:tcPr>
            <w:tcW w:w="2627" w:type="dxa"/>
            <w:tcBorders>
              <w:top w:val="single" w:sz="8" w:space="0" w:color="auto"/>
              <w:left w:val="single" w:sz="8" w:space="0" w:color="auto"/>
              <w:bottom w:val="single" w:sz="8" w:space="0" w:color="auto"/>
              <w:right w:val="single" w:sz="8" w:space="0" w:color="auto"/>
            </w:tcBorders>
            <w:shd w:val="clear" w:color="auto" w:fill="C0C0C0"/>
            <w:vAlign w:val="center"/>
          </w:tcPr>
          <w:p w14:paraId="4DEB73AB" w14:textId="77777777" w:rsidR="00675081" w:rsidRPr="00BD754B" w:rsidRDefault="00675081" w:rsidP="005C7220">
            <w:pPr>
              <w:spacing w:line="276" w:lineRule="auto"/>
              <w:rPr>
                <w:rFonts w:eastAsia="Calibri" w:cstheme="minorHAnsi"/>
                <w:b/>
                <w:bCs/>
              </w:rPr>
            </w:pPr>
            <w:r w:rsidRPr="00BD754B">
              <w:rPr>
                <w:rFonts w:cstheme="minorHAnsi"/>
                <w:b/>
              </w:rPr>
              <w:t>Tretje države, ki niso pridružene programu, iz regije 14</w:t>
            </w:r>
          </w:p>
        </w:tc>
        <w:tc>
          <w:tcPr>
            <w:tcW w:w="3718" w:type="dxa"/>
            <w:tcBorders>
              <w:top w:val="single" w:sz="8" w:space="0" w:color="auto"/>
              <w:left w:val="single" w:sz="8" w:space="0" w:color="auto"/>
              <w:bottom w:val="single" w:sz="8" w:space="0" w:color="auto"/>
              <w:right w:val="single" w:sz="8" w:space="0" w:color="auto"/>
            </w:tcBorders>
            <w:vAlign w:val="center"/>
          </w:tcPr>
          <w:p w14:paraId="4DEB73AC" w14:textId="547D9226" w:rsidR="00675081" w:rsidRPr="00BD754B" w:rsidRDefault="00371FEC" w:rsidP="005C7220">
            <w:pPr>
              <w:spacing w:line="276" w:lineRule="auto"/>
              <w:jc w:val="center"/>
              <w:rPr>
                <w:rFonts w:eastAsia="Calibri" w:cstheme="minorHAnsi"/>
              </w:rPr>
            </w:pPr>
            <w:r w:rsidRPr="00BD754B">
              <w:rPr>
                <w:rFonts w:cstheme="minorHAnsi"/>
                <w:b/>
              </w:rPr>
              <w:t>180</w:t>
            </w:r>
          </w:p>
        </w:tc>
        <w:tc>
          <w:tcPr>
            <w:tcW w:w="3544" w:type="dxa"/>
            <w:tcBorders>
              <w:top w:val="single" w:sz="8" w:space="0" w:color="auto"/>
              <w:left w:val="single" w:sz="8" w:space="0" w:color="auto"/>
              <w:bottom w:val="single" w:sz="8" w:space="0" w:color="auto"/>
              <w:right w:val="single" w:sz="8" w:space="0" w:color="auto"/>
            </w:tcBorders>
          </w:tcPr>
          <w:p w14:paraId="4DEB73AD" w14:textId="77777777" w:rsidR="00675081" w:rsidRPr="00BD754B" w:rsidRDefault="00675081" w:rsidP="005C7220">
            <w:pPr>
              <w:spacing w:line="276" w:lineRule="auto"/>
              <w:jc w:val="center"/>
              <w:rPr>
                <w:rFonts w:eastAsia="Calibri" w:cstheme="minorHAnsi"/>
              </w:rPr>
            </w:pPr>
            <w:r w:rsidRPr="00BD754B">
              <w:rPr>
                <w:rFonts w:cstheme="minorHAnsi"/>
              </w:rPr>
              <w:t xml:space="preserve"> </w:t>
            </w:r>
          </w:p>
          <w:p w14:paraId="4DEB73AE" w14:textId="77777777" w:rsidR="00675081" w:rsidRPr="00BD754B" w:rsidRDefault="00675081" w:rsidP="005C7220">
            <w:pPr>
              <w:spacing w:line="276" w:lineRule="auto"/>
              <w:jc w:val="center"/>
              <w:rPr>
                <w:rFonts w:eastAsia="Calibri" w:cstheme="minorHAnsi"/>
              </w:rPr>
            </w:pPr>
            <w:r w:rsidRPr="00BD754B">
              <w:rPr>
                <w:rFonts w:cstheme="minorHAnsi"/>
              </w:rPr>
              <w:t>Ni upravičeno</w:t>
            </w:r>
          </w:p>
          <w:p w14:paraId="4DEB73AF" w14:textId="77777777" w:rsidR="00675081" w:rsidRPr="00BD754B" w:rsidRDefault="00675081" w:rsidP="005C7220">
            <w:pPr>
              <w:spacing w:line="276" w:lineRule="auto"/>
              <w:jc w:val="center"/>
              <w:rPr>
                <w:rFonts w:eastAsia="Calibri" w:cstheme="minorHAnsi"/>
              </w:rPr>
            </w:pPr>
            <w:r w:rsidRPr="00BD754B">
              <w:rPr>
                <w:rFonts w:cstheme="minorHAnsi"/>
              </w:rPr>
              <w:t xml:space="preserve"> </w:t>
            </w:r>
          </w:p>
        </w:tc>
      </w:tr>
      <w:tr w:rsidR="00675081" w:rsidRPr="00BD754B" w14:paraId="4DEB73B5" w14:textId="77777777" w:rsidTr="005C7220">
        <w:trPr>
          <w:trHeight w:val="1185"/>
        </w:trPr>
        <w:tc>
          <w:tcPr>
            <w:tcW w:w="2627" w:type="dxa"/>
            <w:tcBorders>
              <w:top w:val="single" w:sz="8" w:space="0" w:color="auto"/>
              <w:left w:val="single" w:sz="8" w:space="0" w:color="auto"/>
              <w:bottom w:val="single" w:sz="8" w:space="0" w:color="auto"/>
              <w:right w:val="single" w:sz="8" w:space="0" w:color="auto"/>
            </w:tcBorders>
            <w:shd w:val="clear" w:color="auto" w:fill="C0C0C0"/>
            <w:vAlign w:val="center"/>
          </w:tcPr>
          <w:p w14:paraId="4DEB73B1" w14:textId="5F95F8FC" w:rsidR="00675081" w:rsidRPr="00BD754B" w:rsidRDefault="00675081" w:rsidP="0055544A">
            <w:pPr>
              <w:spacing w:line="276" w:lineRule="auto"/>
              <w:rPr>
                <w:rFonts w:eastAsia="Calibri" w:cstheme="minorHAnsi"/>
                <w:b/>
                <w:bCs/>
              </w:rPr>
            </w:pPr>
            <w:r w:rsidRPr="00BD754B">
              <w:rPr>
                <w:rFonts w:cstheme="minorHAnsi"/>
                <w:b/>
              </w:rPr>
              <w:lastRenderedPageBreak/>
              <w:t>Avstrija, Belgija, Ciper, Francija, Nemčija, Grčija, Italija, Malta, Nizozemska, Portugalska, Španija</w:t>
            </w:r>
          </w:p>
        </w:tc>
        <w:tc>
          <w:tcPr>
            <w:tcW w:w="3718" w:type="dxa"/>
            <w:tcBorders>
              <w:top w:val="single" w:sz="8" w:space="0" w:color="auto"/>
              <w:left w:val="single" w:sz="8" w:space="0" w:color="auto"/>
              <w:bottom w:val="single" w:sz="8" w:space="0" w:color="auto"/>
              <w:right w:val="single" w:sz="8" w:space="0" w:color="auto"/>
            </w:tcBorders>
            <w:vAlign w:val="center"/>
          </w:tcPr>
          <w:p w14:paraId="4DEB73B2" w14:textId="2E8EC274" w:rsidR="00675081" w:rsidRPr="00BD754B" w:rsidRDefault="00371FEC" w:rsidP="005C7220">
            <w:pPr>
              <w:spacing w:line="276" w:lineRule="auto"/>
              <w:jc w:val="center"/>
              <w:rPr>
                <w:rFonts w:eastAsia="Calibri" w:cstheme="minorHAnsi"/>
              </w:rPr>
            </w:pPr>
            <w:r w:rsidRPr="00BD754B">
              <w:rPr>
                <w:rFonts w:cstheme="minorHAnsi"/>
                <w:b/>
              </w:rPr>
              <w:t>160</w:t>
            </w:r>
          </w:p>
        </w:tc>
        <w:tc>
          <w:tcPr>
            <w:tcW w:w="3544" w:type="dxa"/>
            <w:tcBorders>
              <w:top w:val="single" w:sz="8" w:space="0" w:color="auto"/>
              <w:left w:val="single" w:sz="8" w:space="0" w:color="auto"/>
              <w:bottom w:val="single" w:sz="8" w:space="0" w:color="auto"/>
              <w:right w:val="single" w:sz="8" w:space="0" w:color="auto"/>
            </w:tcBorders>
          </w:tcPr>
          <w:p w14:paraId="4DEB73B3" w14:textId="77777777" w:rsidR="00675081" w:rsidRPr="00BD754B" w:rsidRDefault="00675081" w:rsidP="005C7220">
            <w:pPr>
              <w:spacing w:line="276" w:lineRule="auto"/>
              <w:jc w:val="center"/>
              <w:rPr>
                <w:rFonts w:eastAsia="Calibri" w:cstheme="minorHAnsi"/>
              </w:rPr>
            </w:pPr>
            <w:r w:rsidRPr="00BD754B">
              <w:rPr>
                <w:rFonts w:cstheme="minorHAnsi"/>
              </w:rPr>
              <w:t xml:space="preserve"> </w:t>
            </w:r>
          </w:p>
          <w:p w14:paraId="4DEB73B4" w14:textId="77777777" w:rsidR="00675081" w:rsidRPr="00BD754B" w:rsidRDefault="00675081" w:rsidP="005C7220">
            <w:pPr>
              <w:spacing w:line="276" w:lineRule="auto"/>
              <w:jc w:val="center"/>
              <w:rPr>
                <w:rFonts w:eastAsia="Calibri" w:cstheme="minorHAnsi"/>
              </w:rPr>
            </w:pPr>
            <w:r w:rsidRPr="00BD754B">
              <w:rPr>
                <w:rFonts w:cstheme="minorHAnsi"/>
              </w:rPr>
              <w:t>160</w:t>
            </w:r>
          </w:p>
        </w:tc>
      </w:tr>
      <w:tr w:rsidR="00675081" w:rsidRPr="00BD754B" w14:paraId="4DEB73BA" w14:textId="77777777" w:rsidTr="005C7220">
        <w:trPr>
          <w:trHeight w:val="1185"/>
        </w:trPr>
        <w:tc>
          <w:tcPr>
            <w:tcW w:w="2627" w:type="dxa"/>
            <w:tcBorders>
              <w:top w:val="single" w:sz="8" w:space="0" w:color="auto"/>
              <w:left w:val="single" w:sz="8" w:space="0" w:color="auto"/>
              <w:bottom w:val="single" w:sz="8" w:space="0" w:color="auto"/>
              <w:right w:val="single" w:sz="8" w:space="0" w:color="auto"/>
            </w:tcBorders>
            <w:shd w:val="clear" w:color="auto" w:fill="C0C0C0"/>
            <w:vAlign w:val="center"/>
          </w:tcPr>
          <w:p w14:paraId="4DEB73B6" w14:textId="77777777" w:rsidR="00675081" w:rsidRPr="00BD754B" w:rsidRDefault="00675081" w:rsidP="005C7220">
            <w:pPr>
              <w:spacing w:line="276" w:lineRule="auto"/>
              <w:rPr>
                <w:rFonts w:eastAsia="Calibri" w:cstheme="minorHAnsi"/>
                <w:b/>
                <w:bCs/>
              </w:rPr>
            </w:pPr>
            <w:r w:rsidRPr="00BD754B">
              <w:rPr>
                <w:rFonts w:cstheme="minorHAnsi"/>
                <w:b/>
              </w:rPr>
              <w:t>Tretje države, ki niso pridružene programu, iz regije 13</w:t>
            </w:r>
          </w:p>
        </w:tc>
        <w:tc>
          <w:tcPr>
            <w:tcW w:w="3718" w:type="dxa"/>
            <w:tcBorders>
              <w:top w:val="single" w:sz="8" w:space="0" w:color="auto"/>
              <w:left w:val="single" w:sz="8" w:space="0" w:color="auto"/>
              <w:bottom w:val="single" w:sz="8" w:space="0" w:color="auto"/>
              <w:right w:val="single" w:sz="8" w:space="0" w:color="auto"/>
            </w:tcBorders>
            <w:vAlign w:val="center"/>
          </w:tcPr>
          <w:p w14:paraId="4DEB73B7" w14:textId="35C6B4C8" w:rsidR="00675081" w:rsidRPr="00BD754B" w:rsidRDefault="00371FEC" w:rsidP="005C7220">
            <w:pPr>
              <w:spacing w:line="276" w:lineRule="auto"/>
              <w:jc w:val="center"/>
              <w:rPr>
                <w:rFonts w:eastAsia="Calibri" w:cstheme="minorHAnsi"/>
              </w:rPr>
            </w:pPr>
            <w:r w:rsidRPr="00BD754B">
              <w:rPr>
                <w:rFonts w:cstheme="minorHAnsi"/>
                <w:b/>
              </w:rPr>
              <w:t>160</w:t>
            </w:r>
          </w:p>
        </w:tc>
        <w:tc>
          <w:tcPr>
            <w:tcW w:w="3544" w:type="dxa"/>
            <w:tcBorders>
              <w:top w:val="single" w:sz="8" w:space="0" w:color="auto"/>
              <w:left w:val="single" w:sz="8" w:space="0" w:color="auto"/>
              <w:bottom w:val="single" w:sz="8" w:space="0" w:color="auto"/>
              <w:right w:val="single" w:sz="8" w:space="0" w:color="auto"/>
            </w:tcBorders>
          </w:tcPr>
          <w:p w14:paraId="4DEB73B8" w14:textId="77777777" w:rsidR="00675081" w:rsidRPr="00BD754B" w:rsidRDefault="00675081" w:rsidP="005C7220">
            <w:pPr>
              <w:spacing w:line="276" w:lineRule="auto"/>
              <w:jc w:val="center"/>
              <w:rPr>
                <w:rFonts w:eastAsia="Calibri" w:cstheme="minorHAnsi"/>
              </w:rPr>
            </w:pPr>
            <w:r w:rsidRPr="00BD754B">
              <w:rPr>
                <w:rFonts w:cstheme="minorHAnsi"/>
              </w:rPr>
              <w:t xml:space="preserve"> </w:t>
            </w:r>
          </w:p>
          <w:p w14:paraId="4DEB73B9" w14:textId="77777777" w:rsidR="00675081" w:rsidRPr="00BD754B" w:rsidRDefault="00675081" w:rsidP="005C7220">
            <w:pPr>
              <w:spacing w:line="276" w:lineRule="auto"/>
              <w:jc w:val="center"/>
              <w:rPr>
                <w:rFonts w:eastAsia="Calibri" w:cstheme="minorHAnsi"/>
              </w:rPr>
            </w:pPr>
            <w:r w:rsidRPr="00BD754B">
              <w:rPr>
                <w:rFonts w:cstheme="minorHAnsi"/>
              </w:rPr>
              <w:t>Ni upravičeno</w:t>
            </w:r>
          </w:p>
        </w:tc>
      </w:tr>
      <w:tr w:rsidR="00675081" w:rsidRPr="00BD754B" w14:paraId="4DEB73BF" w14:textId="77777777" w:rsidTr="005C7220">
        <w:trPr>
          <w:trHeight w:val="1125"/>
        </w:trPr>
        <w:tc>
          <w:tcPr>
            <w:tcW w:w="2627" w:type="dxa"/>
            <w:tcBorders>
              <w:top w:val="single" w:sz="8" w:space="0" w:color="auto"/>
              <w:left w:val="single" w:sz="8" w:space="0" w:color="auto"/>
              <w:bottom w:val="single" w:sz="8" w:space="0" w:color="auto"/>
              <w:right w:val="single" w:sz="8" w:space="0" w:color="auto"/>
            </w:tcBorders>
            <w:shd w:val="clear" w:color="auto" w:fill="C0C0C0"/>
            <w:vAlign w:val="center"/>
          </w:tcPr>
          <w:p w14:paraId="4DEB73BB" w14:textId="18A17F97" w:rsidR="00675081" w:rsidRPr="00BD754B" w:rsidRDefault="00336F6E" w:rsidP="000F5DCC">
            <w:pPr>
              <w:spacing w:line="276" w:lineRule="auto"/>
              <w:rPr>
                <w:rFonts w:eastAsia="Calibri" w:cstheme="minorHAnsi"/>
                <w:b/>
              </w:rPr>
            </w:pPr>
            <w:r w:rsidRPr="00BD754B">
              <w:rPr>
                <w:rFonts w:cstheme="minorHAnsi"/>
                <w:b/>
              </w:rPr>
              <w:t xml:space="preserve">Bolgarija, Češka, Estonija, Hrvaška, Latvija, Litva, Madžarska, Poljska, Romunija, Severna Makedonija, Slovaška, Slovenija, Srbija, Turčija </w:t>
            </w:r>
          </w:p>
        </w:tc>
        <w:tc>
          <w:tcPr>
            <w:tcW w:w="3718" w:type="dxa"/>
            <w:tcBorders>
              <w:top w:val="single" w:sz="8" w:space="0" w:color="auto"/>
              <w:left w:val="single" w:sz="8" w:space="0" w:color="auto"/>
              <w:bottom w:val="single" w:sz="8" w:space="0" w:color="auto"/>
              <w:right w:val="single" w:sz="8" w:space="0" w:color="auto"/>
            </w:tcBorders>
            <w:vAlign w:val="center"/>
          </w:tcPr>
          <w:p w14:paraId="4DEB73BC" w14:textId="0C121FB3" w:rsidR="00675081" w:rsidRPr="00BD754B" w:rsidRDefault="00371FEC" w:rsidP="005C7220">
            <w:pPr>
              <w:spacing w:line="276" w:lineRule="auto"/>
              <w:jc w:val="center"/>
              <w:rPr>
                <w:rFonts w:eastAsia="Calibri" w:cstheme="minorHAnsi"/>
              </w:rPr>
            </w:pPr>
            <w:r w:rsidRPr="00BD754B">
              <w:rPr>
                <w:rFonts w:cstheme="minorHAnsi"/>
                <w:b/>
              </w:rPr>
              <w:t>140</w:t>
            </w:r>
          </w:p>
        </w:tc>
        <w:tc>
          <w:tcPr>
            <w:tcW w:w="3544" w:type="dxa"/>
            <w:tcBorders>
              <w:top w:val="single" w:sz="8" w:space="0" w:color="auto"/>
              <w:left w:val="single" w:sz="8" w:space="0" w:color="auto"/>
              <w:bottom w:val="single" w:sz="8" w:space="0" w:color="auto"/>
              <w:right w:val="single" w:sz="8" w:space="0" w:color="auto"/>
            </w:tcBorders>
          </w:tcPr>
          <w:p w14:paraId="4DEB73BD" w14:textId="77777777" w:rsidR="00675081" w:rsidRPr="00BD754B" w:rsidRDefault="00675081" w:rsidP="005C7220">
            <w:pPr>
              <w:spacing w:line="276" w:lineRule="auto"/>
              <w:jc w:val="center"/>
              <w:rPr>
                <w:rFonts w:eastAsia="Calibri" w:cstheme="minorHAnsi"/>
              </w:rPr>
            </w:pPr>
            <w:r w:rsidRPr="00BD754B">
              <w:rPr>
                <w:rFonts w:cstheme="minorHAnsi"/>
              </w:rPr>
              <w:t xml:space="preserve"> </w:t>
            </w:r>
          </w:p>
          <w:p w14:paraId="4DEB73BE" w14:textId="77777777" w:rsidR="00675081" w:rsidRPr="00BD754B" w:rsidRDefault="00675081" w:rsidP="005C7220">
            <w:pPr>
              <w:spacing w:line="276" w:lineRule="auto"/>
              <w:jc w:val="center"/>
              <w:rPr>
                <w:rFonts w:eastAsia="Calibri" w:cstheme="minorHAnsi"/>
              </w:rPr>
            </w:pPr>
            <w:r w:rsidRPr="00BD754B">
              <w:rPr>
                <w:rFonts w:cstheme="minorHAnsi"/>
              </w:rPr>
              <w:t xml:space="preserve"> </w:t>
            </w:r>
            <w:r w:rsidRPr="00BD754B">
              <w:rPr>
                <w:rFonts w:cstheme="minorHAnsi"/>
              </w:rPr>
              <w:br/>
              <w:t>140</w:t>
            </w:r>
          </w:p>
        </w:tc>
      </w:tr>
      <w:tr w:rsidR="00675081" w:rsidRPr="00BD754B" w14:paraId="4DEB73C4" w14:textId="77777777" w:rsidTr="005C7220">
        <w:trPr>
          <w:trHeight w:val="1110"/>
        </w:trPr>
        <w:tc>
          <w:tcPr>
            <w:tcW w:w="2627" w:type="dxa"/>
            <w:tcBorders>
              <w:top w:val="single" w:sz="8" w:space="0" w:color="auto"/>
              <w:left w:val="single" w:sz="8" w:space="0" w:color="auto"/>
              <w:bottom w:val="single" w:sz="8" w:space="0" w:color="auto"/>
              <w:right w:val="single" w:sz="8" w:space="0" w:color="auto"/>
            </w:tcBorders>
            <w:shd w:val="clear" w:color="auto" w:fill="C0C0C0"/>
            <w:vAlign w:val="center"/>
          </w:tcPr>
          <w:p w14:paraId="4DEB73C0" w14:textId="77777777" w:rsidR="00675081" w:rsidRPr="00BD754B" w:rsidRDefault="00675081" w:rsidP="005C7220">
            <w:pPr>
              <w:spacing w:line="276" w:lineRule="auto"/>
              <w:rPr>
                <w:rFonts w:eastAsia="Calibri" w:cstheme="minorHAnsi"/>
                <w:b/>
                <w:bCs/>
              </w:rPr>
            </w:pPr>
            <w:r w:rsidRPr="00BD754B">
              <w:rPr>
                <w:rFonts w:cstheme="minorHAnsi"/>
                <w:b/>
              </w:rPr>
              <w:t>Tretje države, ki niso pridružene programu, iz regij 1–12</w:t>
            </w:r>
          </w:p>
        </w:tc>
        <w:tc>
          <w:tcPr>
            <w:tcW w:w="3718" w:type="dxa"/>
            <w:tcBorders>
              <w:top w:val="single" w:sz="8" w:space="0" w:color="auto"/>
              <w:left w:val="single" w:sz="8" w:space="0" w:color="auto"/>
              <w:bottom w:val="single" w:sz="8" w:space="0" w:color="auto"/>
              <w:right w:val="single" w:sz="8" w:space="0" w:color="auto"/>
            </w:tcBorders>
            <w:vAlign w:val="center"/>
          </w:tcPr>
          <w:p w14:paraId="4DEB73C1" w14:textId="77777777" w:rsidR="00675081" w:rsidRPr="00BD754B" w:rsidRDefault="00675081" w:rsidP="005C7220">
            <w:pPr>
              <w:spacing w:line="276" w:lineRule="auto"/>
              <w:jc w:val="center"/>
              <w:rPr>
                <w:rFonts w:eastAsia="Calibri" w:cstheme="minorHAnsi"/>
              </w:rPr>
            </w:pPr>
            <w:r w:rsidRPr="00BD754B">
              <w:rPr>
                <w:rFonts w:cstheme="minorHAnsi"/>
              </w:rPr>
              <w:t>180</w:t>
            </w:r>
          </w:p>
        </w:tc>
        <w:tc>
          <w:tcPr>
            <w:tcW w:w="3544" w:type="dxa"/>
            <w:tcBorders>
              <w:top w:val="single" w:sz="8" w:space="0" w:color="auto"/>
              <w:left w:val="single" w:sz="8" w:space="0" w:color="auto"/>
              <w:bottom w:val="single" w:sz="8" w:space="0" w:color="auto"/>
              <w:right w:val="single" w:sz="8" w:space="0" w:color="auto"/>
            </w:tcBorders>
          </w:tcPr>
          <w:p w14:paraId="4DEB73C2" w14:textId="77777777" w:rsidR="00675081" w:rsidRPr="00BD754B" w:rsidRDefault="00675081" w:rsidP="005C7220">
            <w:pPr>
              <w:spacing w:line="276" w:lineRule="auto"/>
              <w:jc w:val="center"/>
              <w:rPr>
                <w:rFonts w:eastAsia="Calibri" w:cstheme="minorHAnsi"/>
              </w:rPr>
            </w:pPr>
            <w:r w:rsidRPr="00BD754B">
              <w:rPr>
                <w:rFonts w:cstheme="minorHAnsi"/>
              </w:rPr>
              <w:t xml:space="preserve"> </w:t>
            </w:r>
          </w:p>
          <w:p w14:paraId="4DEB73C3" w14:textId="77777777" w:rsidR="00675081" w:rsidRPr="00BD754B" w:rsidRDefault="00675081" w:rsidP="005C7220">
            <w:pPr>
              <w:spacing w:line="276" w:lineRule="auto"/>
              <w:jc w:val="center"/>
              <w:rPr>
                <w:rFonts w:eastAsia="Calibri" w:cstheme="minorHAnsi"/>
              </w:rPr>
            </w:pPr>
            <w:r w:rsidRPr="00BD754B">
              <w:rPr>
                <w:rFonts w:cstheme="minorHAnsi"/>
              </w:rPr>
              <w:t>Ni upravičeno</w:t>
            </w:r>
          </w:p>
        </w:tc>
      </w:tr>
    </w:tbl>
    <w:p w14:paraId="4DEB73C5" w14:textId="77777777" w:rsidR="00675081" w:rsidRPr="00BD754B" w:rsidRDefault="00675081" w:rsidP="00675081">
      <w:pPr>
        <w:spacing w:after="0"/>
        <w:rPr>
          <w:rFonts w:cstheme="minorHAnsi"/>
          <w:u w:val="single"/>
        </w:rPr>
      </w:pPr>
    </w:p>
    <w:p w14:paraId="4DEB73C6" w14:textId="77777777" w:rsidR="00675081" w:rsidRPr="00BD754B" w:rsidRDefault="00675081" w:rsidP="00675081">
      <w:pPr>
        <w:spacing w:after="0"/>
        <w:rPr>
          <w:rFonts w:cstheme="minorHAnsi"/>
        </w:rPr>
      </w:pPr>
      <w:r w:rsidRPr="00BD754B">
        <w:rPr>
          <w:rFonts w:cstheme="minorHAnsi"/>
        </w:rPr>
        <w:t xml:space="preserve">Te stopnje, ki jih določi nacionalna agencija ali same terciarne izobraževalne institucije (znotraj razpona), so </w:t>
      </w:r>
      <w:r w:rsidRPr="00BD754B">
        <w:rPr>
          <w:rFonts w:cstheme="minorHAnsi"/>
          <w:b/>
        </w:rPr>
        <w:t>nespremenljive</w:t>
      </w:r>
      <w:r w:rsidRPr="00BD754B">
        <w:rPr>
          <w:rFonts w:cstheme="minorHAnsi"/>
        </w:rPr>
        <w:t xml:space="preserve"> za celoten projekt mobilnosti.</w:t>
      </w:r>
    </w:p>
    <w:p w14:paraId="4DEB73C7" w14:textId="77777777" w:rsidR="00675081" w:rsidRPr="00BD754B" w:rsidRDefault="00675081" w:rsidP="00675081">
      <w:pPr>
        <w:spacing w:after="0"/>
        <w:rPr>
          <w:rFonts w:cstheme="minorHAnsi"/>
          <w:b/>
        </w:rPr>
      </w:pPr>
      <w:r w:rsidRPr="00BD754B">
        <w:rPr>
          <w:rFonts w:cstheme="minorHAnsi"/>
          <w:b/>
        </w:rPr>
        <w:t>Opomba: znesek na dan se izračuna na naslednji način:</w:t>
      </w:r>
    </w:p>
    <w:p w14:paraId="4DEB73C8" w14:textId="77777777" w:rsidR="00675081" w:rsidRPr="00BD754B" w:rsidRDefault="00675081" w:rsidP="00675081">
      <w:pPr>
        <w:widowControl w:val="0"/>
        <w:suppressAutoHyphens/>
        <w:autoSpaceDN w:val="0"/>
        <w:spacing w:after="0"/>
        <w:textAlignment w:val="baseline"/>
        <w:rPr>
          <w:rFonts w:eastAsia="SimSun" w:cstheme="minorHAnsi"/>
          <w:snapToGrid w:val="0"/>
          <w:kern w:val="3"/>
        </w:rPr>
      </w:pPr>
      <w:r w:rsidRPr="00BD754B">
        <w:rPr>
          <w:rFonts w:cstheme="minorHAnsi"/>
          <w:snapToGrid w:val="0"/>
        </w:rPr>
        <w:t>do 14. dneva aktivnosti: znesek na dan na udeleženca, kot je določen v zgornji preglednici</w:t>
      </w:r>
    </w:p>
    <w:p w14:paraId="4DEB73C9" w14:textId="77777777" w:rsidR="00675081" w:rsidRPr="00BD754B" w:rsidRDefault="00675081" w:rsidP="00675081">
      <w:pPr>
        <w:widowControl w:val="0"/>
        <w:suppressAutoHyphens/>
        <w:autoSpaceDN w:val="0"/>
        <w:spacing w:after="0"/>
        <w:textAlignment w:val="baseline"/>
        <w:rPr>
          <w:rFonts w:eastAsia="SimSun" w:cstheme="minorHAnsi"/>
          <w:snapToGrid w:val="0"/>
          <w:kern w:val="3"/>
        </w:rPr>
      </w:pPr>
      <w:r w:rsidRPr="00BD754B">
        <w:rPr>
          <w:rFonts w:cstheme="minorHAnsi"/>
          <w:snapToGrid w:val="0"/>
        </w:rPr>
        <w:t>+</w:t>
      </w:r>
    </w:p>
    <w:p w14:paraId="4DEB73CA" w14:textId="0A0B6B67" w:rsidR="00675081" w:rsidRPr="00BD754B" w:rsidRDefault="00675081" w:rsidP="00675081">
      <w:pPr>
        <w:spacing w:after="0"/>
        <w:rPr>
          <w:rFonts w:eastAsia="SimSun" w:cstheme="minorHAnsi"/>
          <w:snapToGrid w:val="0"/>
          <w:kern w:val="3"/>
        </w:rPr>
      </w:pPr>
      <w:r w:rsidRPr="00BD754B">
        <w:rPr>
          <w:rFonts w:cstheme="minorHAnsi"/>
          <w:snapToGrid w:val="0"/>
        </w:rPr>
        <w:t>med 15. in 60. dnem aktivnosti + financirani dnevi potovanja: 70 % zneska na dan na udeleženca, kot je določen v zgornji preglednici.</w:t>
      </w:r>
    </w:p>
    <w:p w14:paraId="4DEB73CB" w14:textId="77777777" w:rsidR="00675081" w:rsidRPr="00BD754B" w:rsidRDefault="00675081" w:rsidP="00675081">
      <w:pPr>
        <w:spacing w:after="0"/>
        <w:rPr>
          <w:rFonts w:cstheme="minorHAnsi"/>
        </w:rPr>
      </w:pPr>
    </w:p>
    <w:p w14:paraId="4DEB73CC" w14:textId="06A878C2" w:rsidR="00675081" w:rsidRPr="00BD754B" w:rsidRDefault="00675081" w:rsidP="00675081">
      <w:pPr>
        <w:spacing w:after="0"/>
        <w:rPr>
          <w:rFonts w:cstheme="minorHAnsi"/>
        </w:rPr>
      </w:pPr>
      <w:r w:rsidRPr="00BD754B">
        <w:rPr>
          <w:rFonts w:cstheme="minorHAnsi"/>
        </w:rPr>
        <w:t>Udeleženci mobilnosti osebja lahko prejmejo največ dva dneva potovanja, ki se financirata z individualno podporo.</w:t>
      </w:r>
    </w:p>
    <w:p w14:paraId="4DEB73CD" w14:textId="77777777" w:rsidR="00675081" w:rsidRPr="00BD754B" w:rsidRDefault="00675081" w:rsidP="00675081">
      <w:pPr>
        <w:spacing w:after="0"/>
        <w:rPr>
          <w:rFonts w:cstheme="minorHAnsi"/>
        </w:rPr>
      </w:pPr>
      <w:r w:rsidRPr="00BD754B">
        <w:rPr>
          <w:rFonts w:cstheme="minorHAnsi"/>
        </w:rPr>
        <w:t>V primeru zelenega potovanja s trajnostnimi prevoznimi sredstvi lahko udeleženci mobilnosti osebja prejmejo največ štiri dodatne dni potovanja, ki se financirajo z individualno podporo.</w:t>
      </w:r>
    </w:p>
    <w:p w14:paraId="4DEB73CE" w14:textId="77777777" w:rsidR="00675081" w:rsidRPr="00BD754B" w:rsidRDefault="00675081" w:rsidP="00675081">
      <w:pPr>
        <w:spacing w:after="0"/>
        <w:rPr>
          <w:rFonts w:cstheme="minorHAnsi"/>
          <w:b/>
          <w:u w:val="single"/>
        </w:rPr>
      </w:pPr>
    </w:p>
    <w:p w14:paraId="4DEB73CF" w14:textId="77777777" w:rsidR="00675081" w:rsidRPr="00BD754B" w:rsidRDefault="00675081" w:rsidP="00675081">
      <w:pPr>
        <w:spacing w:after="0"/>
        <w:rPr>
          <w:rFonts w:cstheme="minorHAnsi"/>
          <w:b/>
          <w:u w:val="single"/>
        </w:rPr>
      </w:pPr>
    </w:p>
    <w:p w14:paraId="4DEB73D0" w14:textId="77777777" w:rsidR="00675081" w:rsidRPr="00BD754B" w:rsidRDefault="00675081" w:rsidP="00675081">
      <w:pPr>
        <w:spacing w:after="0"/>
        <w:rPr>
          <w:rFonts w:cstheme="minorHAnsi"/>
          <w:b/>
        </w:rPr>
      </w:pPr>
      <w:r w:rsidRPr="00BD754B">
        <w:rPr>
          <w:rFonts w:cstheme="minorHAnsi"/>
          <w:b/>
        </w:rPr>
        <w:t>Mobilnost študentov</w:t>
      </w:r>
    </w:p>
    <w:p w14:paraId="4DEB73D1" w14:textId="77777777" w:rsidR="00675081" w:rsidRPr="00BD754B" w:rsidRDefault="00675081" w:rsidP="00675081">
      <w:pPr>
        <w:spacing w:after="0"/>
        <w:rPr>
          <w:rFonts w:cstheme="minorHAnsi"/>
        </w:rPr>
      </w:pPr>
    </w:p>
    <w:p w14:paraId="4DEB73D2" w14:textId="77777777" w:rsidR="00675081" w:rsidRPr="00BD754B" w:rsidRDefault="00675081" w:rsidP="00675081">
      <w:pPr>
        <w:numPr>
          <w:ilvl w:val="0"/>
          <w:numId w:val="16"/>
        </w:numPr>
        <w:spacing w:after="0" w:line="276" w:lineRule="auto"/>
        <w:rPr>
          <w:rFonts w:cstheme="minorHAnsi"/>
          <w:b/>
        </w:rPr>
      </w:pPr>
      <w:r w:rsidRPr="00BD754B">
        <w:rPr>
          <w:rFonts w:cstheme="minorHAnsi"/>
          <w:b/>
        </w:rPr>
        <w:t>Osnovni znesek za dolgotrajno mobilnost študentov za študij in prakso v državah članicah EU, tretjih državah, pridruženih programu, in tretjih državah, ki niso pridružene programu, iz regij 13 in 14, razen za študente iz najbolj oddaljenih regij ter čezmorskih držav in ozemelj</w:t>
      </w:r>
    </w:p>
    <w:p w14:paraId="4DEB73D3" w14:textId="77777777" w:rsidR="00675081" w:rsidRPr="00BD754B" w:rsidRDefault="00675081" w:rsidP="00675081">
      <w:pPr>
        <w:spacing w:after="0"/>
        <w:ind w:left="720"/>
        <w:rPr>
          <w:rFonts w:cstheme="minorHAnsi"/>
          <w:b/>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3457"/>
        <w:gridCol w:w="3827"/>
      </w:tblGrid>
      <w:tr w:rsidR="00675081" w:rsidRPr="00BD754B" w14:paraId="4DEB73D8" w14:textId="77777777" w:rsidTr="004A1F03">
        <w:trPr>
          <w:trHeight w:val="696"/>
          <w:jc w:val="center"/>
        </w:trPr>
        <w:tc>
          <w:tcPr>
            <w:tcW w:w="2038" w:type="dxa"/>
            <w:tcBorders>
              <w:top w:val="single" w:sz="4" w:space="0" w:color="auto"/>
              <w:left w:val="single" w:sz="4" w:space="0" w:color="auto"/>
              <w:bottom w:val="single" w:sz="4" w:space="0" w:color="auto"/>
              <w:right w:val="single" w:sz="4" w:space="0" w:color="auto"/>
            </w:tcBorders>
            <w:shd w:val="clear" w:color="auto" w:fill="auto"/>
            <w:vAlign w:val="center"/>
          </w:tcPr>
          <w:p w14:paraId="4DEB73D4" w14:textId="77777777" w:rsidR="00675081" w:rsidRPr="00BD754B" w:rsidRDefault="00675081" w:rsidP="005C7220">
            <w:pPr>
              <w:widowControl w:val="0"/>
              <w:suppressAutoHyphens/>
              <w:autoSpaceDN w:val="0"/>
              <w:spacing w:after="0"/>
              <w:jc w:val="center"/>
              <w:textAlignment w:val="baseline"/>
              <w:rPr>
                <w:rFonts w:eastAsia="Times New Roman" w:cstheme="minorHAnsi"/>
                <w:b/>
                <w:lang w:eastAsia="ja-JP"/>
              </w:rPr>
            </w:pPr>
          </w:p>
        </w:tc>
        <w:tc>
          <w:tcPr>
            <w:tcW w:w="3457" w:type="dxa"/>
            <w:tcBorders>
              <w:top w:val="single" w:sz="4" w:space="0" w:color="auto"/>
              <w:left w:val="single" w:sz="4" w:space="0" w:color="auto"/>
              <w:bottom w:val="single" w:sz="4" w:space="0" w:color="auto"/>
              <w:right w:val="single" w:sz="4" w:space="0" w:color="auto"/>
            </w:tcBorders>
            <w:shd w:val="clear" w:color="auto" w:fill="auto"/>
            <w:vAlign w:val="center"/>
          </w:tcPr>
          <w:p w14:paraId="4DEB73D5" w14:textId="77777777" w:rsidR="00675081" w:rsidRPr="00BD754B" w:rsidRDefault="00675081" w:rsidP="005C7220">
            <w:pPr>
              <w:widowControl w:val="0"/>
              <w:suppressAutoHyphens/>
              <w:autoSpaceDN w:val="0"/>
              <w:spacing w:after="0"/>
              <w:jc w:val="center"/>
              <w:textAlignment w:val="baseline"/>
              <w:rPr>
                <w:rFonts w:eastAsia="Times New Roman" w:cstheme="minorHAnsi"/>
                <w:b/>
                <w:snapToGrid w:val="0"/>
                <w:kern w:val="3"/>
              </w:rPr>
            </w:pPr>
            <w:r w:rsidRPr="00BD754B">
              <w:rPr>
                <w:rFonts w:cstheme="minorHAnsi"/>
                <w:b/>
                <w:snapToGrid w:val="0"/>
              </w:rPr>
              <w:t>Država gostiteljica</w:t>
            </w:r>
          </w:p>
        </w:tc>
        <w:tc>
          <w:tcPr>
            <w:tcW w:w="3827" w:type="dxa"/>
            <w:tcBorders>
              <w:top w:val="single" w:sz="4" w:space="0" w:color="auto"/>
              <w:left w:val="single" w:sz="4" w:space="0" w:color="auto"/>
              <w:bottom w:val="single" w:sz="4" w:space="0" w:color="auto"/>
              <w:right w:val="single" w:sz="4" w:space="0" w:color="auto"/>
            </w:tcBorders>
          </w:tcPr>
          <w:p w14:paraId="4DEB73D6" w14:textId="77777777" w:rsidR="00675081" w:rsidRPr="00BD754B" w:rsidRDefault="00675081" w:rsidP="005C7220">
            <w:pPr>
              <w:widowControl w:val="0"/>
              <w:suppressAutoHyphens/>
              <w:autoSpaceDN w:val="0"/>
              <w:spacing w:after="0"/>
              <w:jc w:val="center"/>
              <w:textAlignment w:val="baseline"/>
              <w:rPr>
                <w:rFonts w:eastAsia="Times New Roman" w:cstheme="minorHAnsi"/>
                <w:b/>
                <w:snapToGrid w:val="0"/>
                <w:kern w:val="3"/>
                <w:lang w:eastAsia="zh-CN"/>
              </w:rPr>
            </w:pPr>
          </w:p>
          <w:p w14:paraId="4DEB73D7" w14:textId="559967B6" w:rsidR="00675081" w:rsidRPr="00BD754B" w:rsidRDefault="00675081" w:rsidP="004A1F03">
            <w:pPr>
              <w:widowControl w:val="0"/>
              <w:suppressAutoHyphens/>
              <w:autoSpaceDN w:val="0"/>
              <w:spacing w:after="0"/>
              <w:jc w:val="center"/>
              <w:textAlignment w:val="baseline"/>
              <w:rPr>
                <w:rFonts w:eastAsia="Times New Roman" w:cstheme="minorHAnsi"/>
                <w:b/>
                <w:snapToGrid w:val="0"/>
                <w:kern w:val="3"/>
              </w:rPr>
            </w:pPr>
            <w:r w:rsidRPr="00BD754B">
              <w:rPr>
                <w:rFonts w:cstheme="minorHAnsi"/>
                <w:b/>
                <w:snapToGrid w:val="0"/>
              </w:rPr>
              <w:t>Znesek na mesec</w:t>
            </w:r>
            <w:r w:rsidRPr="00BD754B">
              <w:rPr>
                <w:rFonts w:cstheme="minorHAnsi"/>
              </w:rPr>
              <w:t xml:space="preserve"> </w:t>
            </w:r>
            <w:r w:rsidRPr="00BD754B">
              <w:rPr>
                <w:rFonts w:cstheme="minorHAnsi"/>
              </w:rPr>
              <w:br/>
            </w:r>
          </w:p>
        </w:tc>
      </w:tr>
      <w:tr w:rsidR="00675081" w:rsidRPr="00BD754B" w14:paraId="4DEB73DF" w14:textId="77777777" w:rsidTr="004A1F03">
        <w:trPr>
          <w:trHeight w:val="696"/>
          <w:jc w:val="center"/>
        </w:trPr>
        <w:tc>
          <w:tcPr>
            <w:tcW w:w="2038" w:type="dxa"/>
            <w:tcBorders>
              <w:top w:val="single" w:sz="4" w:space="0" w:color="auto"/>
              <w:left w:val="single" w:sz="4" w:space="0" w:color="auto"/>
              <w:bottom w:val="single" w:sz="4" w:space="0" w:color="auto"/>
              <w:right w:val="single" w:sz="4" w:space="0" w:color="auto"/>
            </w:tcBorders>
            <w:shd w:val="clear" w:color="auto" w:fill="auto"/>
            <w:vAlign w:val="center"/>
          </w:tcPr>
          <w:p w14:paraId="4DEB73D9" w14:textId="77777777" w:rsidR="00675081" w:rsidRPr="00BD754B" w:rsidRDefault="00675081" w:rsidP="005C7220">
            <w:pPr>
              <w:spacing w:line="276" w:lineRule="auto"/>
              <w:jc w:val="center"/>
              <w:rPr>
                <w:rFonts w:eastAsia="Times New Roman" w:cstheme="minorHAnsi"/>
                <w:b/>
              </w:rPr>
            </w:pPr>
            <w:r w:rsidRPr="00BD754B">
              <w:rPr>
                <w:rFonts w:cstheme="minorHAnsi"/>
                <w:b/>
              </w:rPr>
              <w:t>Skupina 1</w:t>
            </w:r>
          </w:p>
          <w:p w14:paraId="4DEB73DA" w14:textId="77777777" w:rsidR="00675081" w:rsidRPr="00BD754B" w:rsidRDefault="00675081" w:rsidP="005C7220">
            <w:pPr>
              <w:spacing w:line="276" w:lineRule="auto"/>
              <w:jc w:val="center"/>
              <w:rPr>
                <w:rFonts w:cstheme="minorHAnsi"/>
                <w:b/>
              </w:rPr>
            </w:pPr>
            <w:r w:rsidRPr="00BD754B">
              <w:rPr>
                <w:rFonts w:cstheme="minorHAnsi"/>
                <w:b/>
              </w:rPr>
              <w:t>Države z višjimi življenjskimi stroški</w:t>
            </w:r>
          </w:p>
        </w:tc>
        <w:tc>
          <w:tcPr>
            <w:tcW w:w="3457" w:type="dxa"/>
            <w:tcBorders>
              <w:top w:val="single" w:sz="4" w:space="0" w:color="auto"/>
              <w:left w:val="single" w:sz="4" w:space="0" w:color="auto"/>
              <w:bottom w:val="single" w:sz="4" w:space="0" w:color="auto"/>
              <w:right w:val="single" w:sz="4" w:space="0" w:color="auto"/>
            </w:tcBorders>
            <w:shd w:val="clear" w:color="auto" w:fill="auto"/>
            <w:vAlign w:val="center"/>
          </w:tcPr>
          <w:p w14:paraId="4DEB73DB" w14:textId="77777777" w:rsidR="00675081" w:rsidRPr="00BD754B" w:rsidRDefault="00675081" w:rsidP="005C7220">
            <w:pPr>
              <w:spacing w:line="276" w:lineRule="auto"/>
              <w:jc w:val="center"/>
              <w:rPr>
                <w:rFonts w:eastAsia="Times New Roman" w:cstheme="minorHAnsi"/>
                <w:snapToGrid w:val="0"/>
              </w:rPr>
            </w:pPr>
            <w:r w:rsidRPr="00BD754B">
              <w:rPr>
                <w:rFonts w:cstheme="minorHAnsi"/>
                <w:snapToGrid w:val="0"/>
              </w:rPr>
              <w:t>Danska, Finska, Islandija, Irska, Lihtenštajn, Luksemburg, Norveška, Švedska</w:t>
            </w:r>
          </w:p>
          <w:p w14:paraId="4DEB73DC" w14:textId="77777777" w:rsidR="00675081" w:rsidRPr="00BD754B" w:rsidRDefault="00675081" w:rsidP="005C7220">
            <w:pPr>
              <w:spacing w:line="276" w:lineRule="auto"/>
              <w:jc w:val="center"/>
              <w:rPr>
                <w:rFonts w:cstheme="minorHAnsi"/>
              </w:rPr>
            </w:pPr>
            <w:r w:rsidRPr="00BD754B">
              <w:rPr>
                <w:rFonts w:cstheme="minorHAnsi"/>
                <w:snapToGrid w:val="0"/>
              </w:rPr>
              <w:t>Tretje države, ki niso pridružene programu, iz regije 14</w:t>
            </w:r>
          </w:p>
        </w:tc>
        <w:tc>
          <w:tcPr>
            <w:tcW w:w="3827" w:type="dxa"/>
            <w:tcBorders>
              <w:top w:val="single" w:sz="4" w:space="0" w:color="auto"/>
              <w:left w:val="single" w:sz="4" w:space="0" w:color="auto"/>
              <w:bottom w:val="single" w:sz="4" w:space="0" w:color="auto"/>
              <w:right w:val="single" w:sz="4" w:space="0" w:color="auto"/>
            </w:tcBorders>
            <w:vAlign w:val="center"/>
          </w:tcPr>
          <w:p w14:paraId="4DEB73DE" w14:textId="458B4A48" w:rsidR="00675081" w:rsidRPr="00BD754B" w:rsidRDefault="00371FEC" w:rsidP="004A1F03">
            <w:pPr>
              <w:spacing w:line="276" w:lineRule="auto"/>
              <w:jc w:val="center"/>
              <w:rPr>
                <w:rFonts w:eastAsia="Times New Roman" w:cstheme="minorHAnsi"/>
                <w:snapToGrid w:val="0"/>
              </w:rPr>
            </w:pPr>
            <w:r w:rsidRPr="00BD754B">
              <w:rPr>
                <w:rFonts w:eastAsia="Times New Roman" w:cstheme="minorHAnsi"/>
                <w:snapToGrid w:val="0"/>
              </w:rPr>
              <w:t>674</w:t>
            </w:r>
          </w:p>
        </w:tc>
      </w:tr>
      <w:tr w:rsidR="00675081" w:rsidRPr="00BD754B" w14:paraId="4DEB73E5" w14:textId="77777777" w:rsidTr="004A1F03">
        <w:trPr>
          <w:trHeight w:val="696"/>
          <w:jc w:val="center"/>
        </w:trPr>
        <w:tc>
          <w:tcPr>
            <w:tcW w:w="2038" w:type="dxa"/>
            <w:tcBorders>
              <w:top w:val="single" w:sz="4" w:space="0" w:color="auto"/>
              <w:left w:val="single" w:sz="4" w:space="0" w:color="auto"/>
              <w:bottom w:val="single" w:sz="4" w:space="0" w:color="auto"/>
              <w:right w:val="single" w:sz="4" w:space="0" w:color="auto"/>
            </w:tcBorders>
            <w:shd w:val="clear" w:color="auto" w:fill="auto"/>
            <w:vAlign w:val="center"/>
          </w:tcPr>
          <w:p w14:paraId="4DEB73E0" w14:textId="77777777" w:rsidR="00675081" w:rsidRPr="00BD754B" w:rsidRDefault="00675081" w:rsidP="005C7220">
            <w:pPr>
              <w:spacing w:line="276" w:lineRule="auto"/>
              <w:jc w:val="center"/>
              <w:rPr>
                <w:rFonts w:cstheme="minorHAnsi"/>
                <w:b/>
              </w:rPr>
            </w:pPr>
            <w:r w:rsidRPr="00BD754B">
              <w:rPr>
                <w:rFonts w:cstheme="minorHAnsi"/>
                <w:b/>
              </w:rPr>
              <w:t>Skupina 2</w:t>
            </w:r>
          </w:p>
          <w:p w14:paraId="4DEB73E1" w14:textId="77777777" w:rsidR="00675081" w:rsidRPr="00BD754B" w:rsidRDefault="00675081" w:rsidP="005C7220">
            <w:pPr>
              <w:spacing w:line="276" w:lineRule="auto"/>
              <w:jc w:val="center"/>
              <w:rPr>
                <w:rFonts w:cstheme="minorHAnsi"/>
                <w:b/>
              </w:rPr>
            </w:pPr>
            <w:r w:rsidRPr="00BD754B">
              <w:rPr>
                <w:rFonts w:cstheme="minorHAnsi"/>
                <w:b/>
              </w:rPr>
              <w:t>Države s srednjimi življenjskimi stroški</w:t>
            </w:r>
          </w:p>
        </w:tc>
        <w:tc>
          <w:tcPr>
            <w:tcW w:w="3457" w:type="dxa"/>
            <w:tcBorders>
              <w:top w:val="single" w:sz="4" w:space="0" w:color="auto"/>
              <w:left w:val="single" w:sz="4" w:space="0" w:color="auto"/>
              <w:bottom w:val="single" w:sz="4" w:space="0" w:color="auto"/>
              <w:right w:val="single" w:sz="4" w:space="0" w:color="auto"/>
            </w:tcBorders>
            <w:shd w:val="clear" w:color="auto" w:fill="auto"/>
            <w:vAlign w:val="center"/>
          </w:tcPr>
          <w:p w14:paraId="4DEB73E2" w14:textId="77777777" w:rsidR="00675081" w:rsidRPr="00BD754B" w:rsidRDefault="00675081" w:rsidP="005C7220">
            <w:pPr>
              <w:spacing w:line="276" w:lineRule="auto"/>
              <w:jc w:val="center"/>
              <w:rPr>
                <w:rFonts w:eastAsia="Times New Roman" w:cstheme="minorHAnsi"/>
                <w:snapToGrid w:val="0"/>
              </w:rPr>
            </w:pPr>
            <w:r w:rsidRPr="00BD754B">
              <w:rPr>
                <w:rFonts w:cstheme="minorHAnsi"/>
                <w:snapToGrid w:val="0"/>
              </w:rPr>
              <w:t>Avstrija, Belgija, Ciper, Francija, Nemčija, Grčija, Italija, Malta, Nizozemska, Portugalska, Španija</w:t>
            </w:r>
          </w:p>
          <w:p w14:paraId="4DEB73E3" w14:textId="77777777" w:rsidR="00675081" w:rsidRPr="00BD754B" w:rsidRDefault="00675081" w:rsidP="005C7220">
            <w:pPr>
              <w:spacing w:line="276" w:lineRule="auto"/>
              <w:jc w:val="center"/>
              <w:rPr>
                <w:rFonts w:cstheme="minorHAnsi"/>
              </w:rPr>
            </w:pPr>
            <w:r w:rsidRPr="00BD754B">
              <w:rPr>
                <w:rFonts w:cstheme="minorHAnsi"/>
                <w:snapToGrid w:val="0"/>
              </w:rPr>
              <w:t>Tretje države, ki niso pridružene programu, iz regije 13</w:t>
            </w:r>
          </w:p>
        </w:tc>
        <w:tc>
          <w:tcPr>
            <w:tcW w:w="3827" w:type="dxa"/>
            <w:tcBorders>
              <w:top w:val="single" w:sz="4" w:space="0" w:color="auto"/>
              <w:left w:val="single" w:sz="4" w:space="0" w:color="auto"/>
              <w:bottom w:val="single" w:sz="4" w:space="0" w:color="auto"/>
              <w:right w:val="single" w:sz="4" w:space="0" w:color="auto"/>
            </w:tcBorders>
            <w:vAlign w:val="center"/>
          </w:tcPr>
          <w:p w14:paraId="4DEB73E4" w14:textId="16EF0C2C" w:rsidR="00675081" w:rsidRPr="00BD754B" w:rsidRDefault="00371FEC" w:rsidP="004A1F03">
            <w:pPr>
              <w:spacing w:line="276" w:lineRule="auto"/>
              <w:jc w:val="center"/>
              <w:rPr>
                <w:rFonts w:eastAsia="Times New Roman" w:cstheme="minorHAnsi"/>
                <w:snapToGrid w:val="0"/>
              </w:rPr>
            </w:pPr>
            <w:r w:rsidRPr="00BD754B">
              <w:rPr>
                <w:rFonts w:eastAsia="Times New Roman" w:cstheme="minorHAnsi"/>
                <w:snapToGrid w:val="0"/>
              </w:rPr>
              <w:t>674</w:t>
            </w:r>
          </w:p>
        </w:tc>
      </w:tr>
      <w:tr w:rsidR="00675081" w:rsidRPr="00BD754B" w14:paraId="4DEB73EA" w14:textId="77777777" w:rsidTr="004A1F03">
        <w:trPr>
          <w:trHeight w:val="696"/>
          <w:jc w:val="center"/>
        </w:trPr>
        <w:tc>
          <w:tcPr>
            <w:tcW w:w="2038" w:type="dxa"/>
            <w:tcBorders>
              <w:top w:val="single" w:sz="4" w:space="0" w:color="auto"/>
              <w:left w:val="single" w:sz="4" w:space="0" w:color="auto"/>
              <w:bottom w:val="single" w:sz="4" w:space="0" w:color="auto"/>
              <w:right w:val="single" w:sz="4" w:space="0" w:color="auto"/>
            </w:tcBorders>
            <w:shd w:val="clear" w:color="auto" w:fill="auto"/>
            <w:vAlign w:val="center"/>
          </w:tcPr>
          <w:p w14:paraId="4DEB73E6" w14:textId="77777777" w:rsidR="00675081" w:rsidRPr="00BD754B" w:rsidRDefault="00675081" w:rsidP="005C7220">
            <w:pPr>
              <w:spacing w:line="276" w:lineRule="auto"/>
              <w:jc w:val="center"/>
              <w:rPr>
                <w:rFonts w:cstheme="minorHAnsi"/>
                <w:b/>
              </w:rPr>
            </w:pPr>
            <w:r w:rsidRPr="00BD754B">
              <w:rPr>
                <w:rFonts w:cstheme="minorHAnsi"/>
                <w:b/>
              </w:rPr>
              <w:t>Skupina 3</w:t>
            </w:r>
          </w:p>
          <w:p w14:paraId="4DEB73E7" w14:textId="77777777" w:rsidR="00675081" w:rsidRPr="00BD754B" w:rsidRDefault="00675081" w:rsidP="005C7220">
            <w:pPr>
              <w:spacing w:line="276" w:lineRule="auto"/>
              <w:jc w:val="center"/>
              <w:rPr>
                <w:rFonts w:cstheme="minorHAnsi"/>
                <w:b/>
              </w:rPr>
            </w:pPr>
            <w:r w:rsidRPr="00BD754B">
              <w:rPr>
                <w:rFonts w:cstheme="minorHAnsi"/>
                <w:b/>
              </w:rPr>
              <w:t>Države z nižjimi življenjskimi stroški</w:t>
            </w:r>
          </w:p>
        </w:tc>
        <w:tc>
          <w:tcPr>
            <w:tcW w:w="3457" w:type="dxa"/>
            <w:tcBorders>
              <w:top w:val="single" w:sz="4" w:space="0" w:color="auto"/>
              <w:left w:val="single" w:sz="4" w:space="0" w:color="auto"/>
              <w:bottom w:val="single" w:sz="4" w:space="0" w:color="auto"/>
              <w:right w:val="single" w:sz="4" w:space="0" w:color="auto"/>
            </w:tcBorders>
            <w:shd w:val="clear" w:color="auto" w:fill="auto"/>
            <w:vAlign w:val="center"/>
          </w:tcPr>
          <w:p w14:paraId="4DEB73E8" w14:textId="50D8DB89" w:rsidR="00675081" w:rsidRPr="00BD754B" w:rsidRDefault="00675081" w:rsidP="009C35E0">
            <w:pPr>
              <w:spacing w:line="276" w:lineRule="auto"/>
              <w:jc w:val="center"/>
              <w:rPr>
                <w:rFonts w:cstheme="minorHAnsi"/>
              </w:rPr>
            </w:pPr>
            <w:r w:rsidRPr="00BD754B">
              <w:rPr>
                <w:rFonts w:cstheme="minorHAnsi"/>
                <w:snapToGrid w:val="0"/>
              </w:rPr>
              <w:t>Bolgarija, Češka, Estonija, Hrvaška, Latvija, Litva, Madžarska, Poljska, Romunija, Severna Makedonija, Slovaška, Slovenija, Srbija, Turčija</w:t>
            </w:r>
          </w:p>
        </w:tc>
        <w:tc>
          <w:tcPr>
            <w:tcW w:w="3827" w:type="dxa"/>
            <w:tcBorders>
              <w:top w:val="single" w:sz="4" w:space="0" w:color="auto"/>
              <w:left w:val="single" w:sz="4" w:space="0" w:color="auto"/>
              <w:bottom w:val="single" w:sz="4" w:space="0" w:color="auto"/>
              <w:right w:val="single" w:sz="4" w:space="0" w:color="auto"/>
            </w:tcBorders>
            <w:vAlign w:val="center"/>
          </w:tcPr>
          <w:p w14:paraId="4DEB73E9" w14:textId="3971C6B6" w:rsidR="00675081" w:rsidRPr="00BD754B" w:rsidRDefault="00371FEC" w:rsidP="004A1F03">
            <w:pPr>
              <w:spacing w:line="276" w:lineRule="auto"/>
              <w:jc w:val="center"/>
              <w:rPr>
                <w:rFonts w:eastAsia="Times New Roman" w:cstheme="minorHAnsi"/>
                <w:snapToGrid w:val="0"/>
              </w:rPr>
            </w:pPr>
            <w:r w:rsidRPr="00BD754B">
              <w:rPr>
                <w:rFonts w:eastAsia="Times New Roman" w:cstheme="minorHAnsi"/>
                <w:snapToGrid w:val="0"/>
              </w:rPr>
              <w:t>606</w:t>
            </w:r>
          </w:p>
        </w:tc>
      </w:tr>
    </w:tbl>
    <w:p w14:paraId="4DEB73EB" w14:textId="77777777" w:rsidR="00675081" w:rsidRPr="00BD754B" w:rsidRDefault="00675081" w:rsidP="00675081">
      <w:pPr>
        <w:spacing w:after="0"/>
        <w:rPr>
          <w:rFonts w:cstheme="minorHAnsi"/>
        </w:rPr>
      </w:pPr>
    </w:p>
    <w:p w14:paraId="4DEB73EC" w14:textId="77777777" w:rsidR="00675081" w:rsidRPr="00BD754B" w:rsidRDefault="00675081" w:rsidP="00675081">
      <w:pPr>
        <w:spacing w:after="0"/>
        <w:rPr>
          <w:rFonts w:cstheme="minorHAnsi"/>
        </w:rPr>
      </w:pPr>
      <w:r w:rsidRPr="00BD754B">
        <w:rPr>
          <w:rFonts w:cstheme="minorHAnsi"/>
        </w:rPr>
        <w:t xml:space="preserve">Te stopnje, ki jih določi nacionalna agencija ali same terciarne izobraževalne institucije (znotraj razpona), so </w:t>
      </w:r>
      <w:r w:rsidRPr="00BD754B">
        <w:rPr>
          <w:rFonts w:cstheme="minorHAnsi"/>
          <w:b/>
          <w:u w:val="single"/>
        </w:rPr>
        <w:t>nespremenljive</w:t>
      </w:r>
      <w:r w:rsidRPr="00BD754B">
        <w:rPr>
          <w:rFonts w:cstheme="minorHAnsi"/>
        </w:rPr>
        <w:t xml:space="preserve"> za celoten projekt mobilnosti.</w:t>
      </w:r>
    </w:p>
    <w:p w14:paraId="4DEB73ED" w14:textId="77777777" w:rsidR="00675081" w:rsidRPr="00BD754B" w:rsidRDefault="00675081" w:rsidP="00675081">
      <w:pPr>
        <w:spacing w:after="0"/>
        <w:rPr>
          <w:rFonts w:cstheme="minorHAnsi"/>
        </w:rPr>
      </w:pPr>
    </w:p>
    <w:p w14:paraId="4DEB73EE" w14:textId="0CB7DD07" w:rsidR="00675081" w:rsidRPr="00BD754B" w:rsidRDefault="00675081" w:rsidP="00675081">
      <w:pPr>
        <w:numPr>
          <w:ilvl w:val="0"/>
          <w:numId w:val="16"/>
        </w:numPr>
        <w:spacing w:after="0" w:line="276" w:lineRule="auto"/>
        <w:rPr>
          <w:rFonts w:cstheme="minorHAnsi"/>
          <w:b/>
        </w:rPr>
      </w:pPr>
      <w:r w:rsidRPr="00BD754B">
        <w:rPr>
          <w:rFonts w:cstheme="minorHAnsi"/>
          <w:b/>
        </w:rPr>
        <w:t>Osnovni znesek za dolgotrajno mobilnost študentov za študij in prakso za študente iz terciarnih izobraževalnih institucij v najbolj oddaljenih regijah ter čezmorskih državah in ozemljih (OCT)</w:t>
      </w:r>
    </w:p>
    <w:p w14:paraId="4DEB73EF" w14:textId="77777777" w:rsidR="00675081" w:rsidRPr="00BD754B" w:rsidRDefault="00675081" w:rsidP="00675081">
      <w:pPr>
        <w:spacing w:after="0"/>
        <w:ind w:left="720"/>
        <w:rPr>
          <w:rFonts w:cstheme="min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635"/>
        <w:gridCol w:w="3063"/>
      </w:tblGrid>
      <w:tr w:rsidR="00675081" w:rsidRPr="00BD754B" w14:paraId="4DEB73F4" w14:textId="77777777" w:rsidTr="005C7220">
        <w:tc>
          <w:tcPr>
            <w:tcW w:w="1953" w:type="pct"/>
            <w:shd w:val="clear" w:color="auto" w:fill="auto"/>
            <w:vAlign w:val="center"/>
          </w:tcPr>
          <w:p w14:paraId="4DEB73F0" w14:textId="77777777" w:rsidR="00675081" w:rsidRPr="00BD754B" w:rsidRDefault="00675081" w:rsidP="005C7220">
            <w:pPr>
              <w:widowControl w:val="0"/>
              <w:tabs>
                <w:tab w:val="left" w:pos="1344"/>
              </w:tabs>
              <w:suppressAutoHyphens/>
              <w:autoSpaceDN w:val="0"/>
              <w:spacing w:after="0"/>
              <w:ind w:right="70"/>
              <w:jc w:val="center"/>
              <w:textAlignment w:val="baseline"/>
              <w:rPr>
                <w:rFonts w:eastAsia="Times New Roman" w:cstheme="minorHAnsi"/>
                <w:b/>
                <w:kern w:val="3"/>
              </w:rPr>
            </w:pPr>
            <w:r w:rsidRPr="00BD754B">
              <w:rPr>
                <w:rFonts w:cstheme="minorHAnsi"/>
                <w:b/>
              </w:rPr>
              <w:t>Mobilnost iz</w:t>
            </w:r>
          </w:p>
        </w:tc>
        <w:tc>
          <w:tcPr>
            <w:tcW w:w="1409" w:type="pct"/>
            <w:shd w:val="clear" w:color="auto" w:fill="auto"/>
            <w:vAlign w:val="center"/>
          </w:tcPr>
          <w:p w14:paraId="4DEB73F1" w14:textId="77777777" w:rsidR="00675081" w:rsidRPr="00BD754B" w:rsidRDefault="00675081" w:rsidP="005C7220">
            <w:pPr>
              <w:widowControl w:val="0"/>
              <w:tabs>
                <w:tab w:val="left" w:pos="1344"/>
              </w:tabs>
              <w:suppressAutoHyphens/>
              <w:autoSpaceDN w:val="0"/>
              <w:spacing w:after="0"/>
              <w:ind w:right="70"/>
              <w:jc w:val="center"/>
              <w:textAlignment w:val="baseline"/>
              <w:rPr>
                <w:rFonts w:eastAsia="Times New Roman" w:cstheme="minorHAnsi"/>
                <w:b/>
                <w:kern w:val="3"/>
              </w:rPr>
            </w:pPr>
            <w:r w:rsidRPr="00BD754B">
              <w:rPr>
                <w:rFonts w:cstheme="minorHAnsi"/>
                <w:b/>
              </w:rPr>
              <w:t>V državo gostiteljico</w:t>
            </w:r>
          </w:p>
          <w:p w14:paraId="4DEB73F2" w14:textId="77777777" w:rsidR="00675081" w:rsidRPr="00BD754B" w:rsidRDefault="00675081" w:rsidP="005C7220">
            <w:pPr>
              <w:widowControl w:val="0"/>
              <w:tabs>
                <w:tab w:val="left" w:pos="1344"/>
              </w:tabs>
              <w:suppressAutoHyphens/>
              <w:autoSpaceDN w:val="0"/>
              <w:spacing w:after="0"/>
              <w:ind w:right="70"/>
              <w:jc w:val="center"/>
              <w:textAlignment w:val="baseline"/>
              <w:rPr>
                <w:rFonts w:eastAsia="Times New Roman" w:cstheme="minorHAnsi"/>
                <w:b/>
                <w:kern w:val="3"/>
                <w:lang w:eastAsia="zh-CN"/>
              </w:rPr>
            </w:pPr>
          </w:p>
        </w:tc>
        <w:tc>
          <w:tcPr>
            <w:tcW w:w="1638" w:type="pct"/>
            <w:shd w:val="clear" w:color="auto" w:fill="auto"/>
            <w:vAlign w:val="center"/>
          </w:tcPr>
          <w:p w14:paraId="4DEB73F3" w14:textId="77777777" w:rsidR="00675081" w:rsidRPr="00BD754B" w:rsidRDefault="00675081" w:rsidP="005C7220">
            <w:pPr>
              <w:widowControl w:val="0"/>
              <w:tabs>
                <w:tab w:val="left" w:pos="1344"/>
              </w:tabs>
              <w:suppressAutoHyphens/>
              <w:autoSpaceDN w:val="0"/>
              <w:spacing w:after="0"/>
              <w:ind w:right="70"/>
              <w:jc w:val="center"/>
              <w:textAlignment w:val="baseline"/>
              <w:rPr>
                <w:rFonts w:eastAsia="Times New Roman" w:cstheme="minorHAnsi"/>
                <w:b/>
                <w:kern w:val="3"/>
              </w:rPr>
            </w:pPr>
            <w:r w:rsidRPr="00BD754B">
              <w:rPr>
                <w:rFonts w:cstheme="minorHAnsi"/>
                <w:b/>
              </w:rPr>
              <w:t>Znesek</w:t>
            </w:r>
          </w:p>
        </w:tc>
      </w:tr>
      <w:tr w:rsidR="00675081" w:rsidRPr="00BD754B" w14:paraId="4DEB73F9" w14:textId="77777777" w:rsidTr="005C7220">
        <w:trPr>
          <w:trHeight w:val="1104"/>
        </w:trPr>
        <w:tc>
          <w:tcPr>
            <w:tcW w:w="1953" w:type="pct"/>
            <w:shd w:val="clear" w:color="auto" w:fill="auto"/>
            <w:vAlign w:val="center"/>
          </w:tcPr>
          <w:p w14:paraId="4DEB73F5" w14:textId="77777777" w:rsidR="00675081" w:rsidRPr="00BD754B" w:rsidRDefault="00675081" w:rsidP="005C7220">
            <w:pPr>
              <w:widowControl w:val="0"/>
              <w:tabs>
                <w:tab w:val="left" w:pos="1344"/>
              </w:tabs>
              <w:suppressAutoHyphens/>
              <w:autoSpaceDN w:val="0"/>
              <w:spacing w:after="0"/>
              <w:ind w:right="70"/>
              <w:jc w:val="center"/>
              <w:textAlignment w:val="baseline"/>
              <w:rPr>
                <w:rFonts w:eastAsia="Times New Roman" w:cstheme="minorHAnsi"/>
                <w:kern w:val="3"/>
              </w:rPr>
            </w:pPr>
            <w:r w:rsidRPr="00BD754B">
              <w:rPr>
                <w:rFonts w:cstheme="minorHAnsi"/>
              </w:rPr>
              <w:t>Najbolj oddaljene regije ter čezmorske države in ozemlja</w:t>
            </w:r>
          </w:p>
        </w:tc>
        <w:tc>
          <w:tcPr>
            <w:tcW w:w="1409" w:type="pct"/>
            <w:shd w:val="clear" w:color="auto" w:fill="auto"/>
            <w:vAlign w:val="center"/>
          </w:tcPr>
          <w:p w14:paraId="4DEB73F6" w14:textId="77777777" w:rsidR="00675081" w:rsidRPr="00BD754B" w:rsidRDefault="00675081" w:rsidP="005C7220">
            <w:pPr>
              <w:widowControl w:val="0"/>
              <w:tabs>
                <w:tab w:val="left" w:pos="1344"/>
              </w:tabs>
              <w:suppressAutoHyphens/>
              <w:autoSpaceDN w:val="0"/>
              <w:spacing w:after="0"/>
              <w:ind w:right="70"/>
              <w:jc w:val="center"/>
              <w:textAlignment w:val="baseline"/>
              <w:rPr>
                <w:rFonts w:eastAsia="Times New Roman" w:cstheme="minorHAnsi"/>
                <w:kern w:val="3"/>
              </w:rPr>
            </w:pPr>
            <w:r w:rsidRPr="00BD754B">
              <w:rPr>
                <w:rFonts w:cstheme="minorHAnsi"/>
              </w:rPr>
              <w:t xml:space="preserve">Države članice EU in tretje države, pridružene programu, ter tretje države, ki niso pridružene programu, iz regij 13 in 14 </w:t>
            </w:r>
          </w:p>
        </w:tc>
        <w:tc>
          <w:tcPr>
            <w:tcW w:w="1638" w:type="pct"/>
            <w:shd w:val="clear" w:color="auto" w:fill="auto"/>
            <w:vAlign w:val="center"/>
          </w:tcPr>
          <w:p w14:paraId="4DEB73F7" w14:textId="7C07D2D1" w:rsidR="00675081" w:rsidRPr="00BD754B" w:rsidRDefault="00675081" w:rsidP="005C7220">
            <w:pPr>
              <w:widowControl w:val="0"/>
              <w:tabs>
                <w:tab w:val="left" w:pos="1344"/>
              </w:tabs>
              <w:suppressAutoHyphens/>
              <w:autoSpaceDN w:val="0"/>
              <w:spacing w:after="0"/>
              <w:ind w:right="70"/>
              <w:jc w:val="center"/>
              <w:textAlignment w:val="baseline"/>
              <w:rPr>
                <w:rFonts w:eastAsia="Times New Roman" w:cstheme="minorHAnsi"/>
                <w:kern w:val="3"/>
              </w:rPr>
            </w:pPr>
            <w:r w:rsidRPr="00BD754B">
              <w:rPr>
                <w:rFonts w:cstheme="minorHAnsi"/>
              </w:rPr>
              <w:t>786 EUR na mesec</w:t>
            </w:r>
          </w:p>
          <w:p w14:paraId="4DEB73F8" w14:textId="77777777" w:rsidR="00675081" w:rsidRPr="00BD754B" w:rsidRDefault="00675081" w:rsidP="005C7220">
            <w:pPr>
              <w:widowControl w:val="0"/>
              <w:tabs>
                <w:tab w:val="left" w:pos="1344"/>
              </w:tabs>
              <w:suppressAutoHyphens/>
              <w:autoSpaceDN w:val="0"/>
              <w:spacing w:after="0"/>
              <w:ind w:right="70"/>
              <w:jc w:val="center"/>
              <w:textAlignment w:val="baseline"/>
              <w:rPr>
                <w:rFonts w:eastAsia="Times New Roman" w:cstheme="minorHAnsi"/>
                <w:kern w:val="3"/>
                <w:lang w:eastAsia="zh-CN"/>
              </w:rPr>
            </w:pPr>
          </w:p>
        </w:tc>
      </w:tr>
    </w:tbl>
    <w:p w14:paraId="4DEB73FA" w14:textId="77777777" w:rsidR="00675081" w:rsidRPr="00BD754B" w:rsidRDefault="00675081" w:rsidP="00675081">
      <w:pPr>
        <w:spacing w:after="0"/>
        <w:rPr>
          <w:rFonts w:cstheme="minorHAnsi"/>
          <w:b/>
        </w:rPr>
      </w:pPr>
    </w:p>
    <w:p w14:paraId="4DEB73FB" w14:textId="73D25CAD" w:rsidR="00675081" w:rsidRPr="00BD754B" w:rsidRDefault="00675081" w:rsidP="00675081">
      <w:pPr>
        <w:numPr>
          <w:ilvl w:val="0"/>
          <w:numId w:val="16"/>
        </w:numPr>
        <w:spacing w:after="0" w:line="276" w:lineRule="auto"/>
        <w:rPr>
          <w:rFonts w:cstheme="minorHAnsi"/>
          <w:b/>
        </w:rPr>
      </w:pPr>
      <w:r w:rsidRPr="00BD754B">
        <w:rPr>
          <w:rFonts w:cstheme="minorHAnsi"/>
          <w:b/>
        </w:rPr>
        <w:t>Osnovni znesek za dolgotrajno mobilnost študentov za študij in prakso v tretje države iz regij 1–12, ki niso pridružene programu, in iz njih, vključno s študenti iz terciarnih izobraževalnih institucij v najbolj oddaljenih regijah ter čezmorskih državah in ozemljih (OCT)</w:t>
      </w:r>
    </w:p>
    <w:p w14:paraId="4DEB73FC" w14:textId="77777777" w:rsidR="00675081" w:rsidRPr="00BD754B" w:rsidRDefault="00675081" w:rsidP="00675081">
      <w:pPr>
        <w:spacing w:after="0"/>
        <w:rPr>
          <w:rFonts w:cstheme="minorHAnsi"/>
          <w:b/>
        </w:rPr>
      </w:pPr>
    </w:p>
    <w:p w14:paraId="4DEB73FE" w14:textId="77777777" w:rsidR="00675081" w:rsidRPr="00BD754B" w:rsidRDefault="00675081" w:rsidP="00675081">
      <w:pPr>
        <w:spacing w:after="0"/>
        <w:rPr>
          <w:rFonts w:cstheme="minorHAnsi"/>
          <w:b/>
        </w:rPr>
      </w:pPr>
    </w:p>
    <w:p w14:paraId="4DEB73FF" w14:textId="77777777" w:rsidR="00675081" w:rsidRPr="00BD754B" w:rsidRDefault="00675081" w:rsidP="00675081">
      <w:pPr>
        <w:spacing w:after="0"/>
        <w:rPr>
          <w:rFonts w:cstheme="minorHAnsi"/>
          <w:b/>
        </w:rPr>
      </w:pPr>
    </w:p>
    <w:tbl>
      <w:tblPr>
        <w:tblStyle w:val="TableGrid4"/>
        <w:tblW w:w="0" w:type="auto"/>
        <w:tblLook w:val="04A0" w:firstRow="1" w:lastRow="0" w:firstColumn="1" w:lastColumn="0" w:noHBand="0" w:noVBand="1"/>
      </w:tblPr>
      <w:tblGrid>
        <w:gridCol w:w="3096"/>
        <w:gridCol w:w="3096"/>
        <w:gridCol w:w="3096"/>
      </w:tblGrid>
      <w:tr w:rsidR="00675081" w:rsidRPr="00BD754B" w14:paraId="4DEB7403" w14:textId="77777777" w:rsidTr="005C7220">
        <w:tc>
          <w:tcPr>
            <w:tcW w:w="3096" w:type="dxa"/>
          </w:tcPr>
          <w:p w14:paraId="4DEB7400" w14:textId="77777777" w:rsidR="00675081" w:rsidRPr="00BD754B" w:rsidRDefault="00675081" w:rsidP="005C7220">
            <w:pPr>
              <w:jc w:val="center"/>
              <w:rPr>
                <w:rFonts w:cstheme="minorHAnsi"/>
                <w:b/>
              </w:rPr>
            </w:pPr>
            <w:r w:rsidRPr="00BD754B">
              <w:rPr>
                <w:rFonts w:cstheme="minorHAnsi"/>
                <w:b/>
              </w:rPr>
              <w:t>Mobilnost iz države pošiljateljice</w:t>
            </w:r>
          </w:p>
        </w:tc>
        <w:tc>
          <w:tcPr>
            <w:tcW w:w="3096" w:type="dxa"/>
          </w:tcPr>
          <w:p w14:paraId="4DEB7401" w14:textId="77777777" w:rsidR="00675081" w:rsidRPr="00BD754B" w:rsidRDefault="00675081" w:rsidP="005C7220">
            <w:pPr>
              <w:jc w:val="center"/>
              <w:rPr>
                <w:rFonts w:cstheme="minorHAnsi"/>
                <w:b/>
              </w:rPr>
            </w:pPr>
            <w:r w:rsidRPr="00BD754B">
              <w:rPr>
                <w:rFonts w:cstheme="minorHAnsi"/>
                <w:b/>
              </w:rPr>
              <w:t>V državo gostiteljico</w:t>
            </w:r>
          </w:p>
        </w:tc>
        <w:tc>
          <w:tcPr>
            <w:tcW w:w="3096" w:type="dxa"/>
          </w:tcPr>
          <w:p w14:paraId="4DEB7402" w14:textId="77777777" w:rsidR="00675081" w:rsidRPr="00BD754B" w:rsidRDefault="00675081" w:rsidP="005C7220">
            <w:pPr>
              <w:jc w:val="center"/>
              <w:rPr>
                <w:rFonts w:cstheme="minorHAnsi"/>
                <w:b/>
              </w:rPr>
            </w:pPr>
            <w:r w:rsidRPr="00BD754B">
              <w:rPr>
                <w:rFonts w:cstheme="minorHAnsi"/>
                <w:b/>
              </w:rPr>
              <w:t>Znesek</w:t>
            </w:r>
          </w:p>
        </w:tc>
      </w:tr>
      <w:tr w:rsidR="00675081" w:rsidRPr="00BD754B" w14:paraId="4DEB740B" w14:textId="77777777" w:rsidTr="005C7220">
        <w:tc>
          <w:tcPr>
            <w:tcW w:w="3096" w:type="dxa"/>
          </w:tcPr>
          <w:p w14:paraId="4DEB7404" w14:textId="77777777" w:rsidR="00675081" w:rsidRPr="00BD754B" w:rsidRDefault="00675081" w:rsidP="005C7220">
            <w:pPr>
              <w:rPr>
                <w:rFonts w:cstheme="minorHAnsi"/>
              </w:rPr>
            </w:pPr>
            <w:r w:rsidRPr="00BD754B">
              <w:rPr>
                <w:rFonts w:cstheme="minorHAnsi"/>
              </w:rPr>
              <w:t xml:space="preserve">Države članice EU in tretje </w:t>
            </w:r>
          </w:p>
          <w:p w14:paraId="4DEB7405" w14:textId="77777777" w:rsidR="00675081" w:rsidRPr="00BD754B" w:rsidRDefault="00675081" w:rsidP="005C7220">
            <w:pPr>
              <w:rPr>
                <w:rFonts w:cstheme="minorHAnsi"/>
              </w:rPr>
            </w:pPr>
            <w:r w:rsidRPr="00BD754B">
              <w:rPr>
                <w:rFonts w:cstheme="minorHAnsi"/>
              </w:rPr>
              <w:t xml:space="preserve">države, pridružene </w:t>
            </w:r>
          </w:p>
          <w:p w14:paraId="4DEB7406" w14:textId="77777777" w:rsidR="00675081" w:rsidRPr="00BD754B" w:rsidRDefault="00675081" w:rsidP="005C7220">
            <w:pPr>
              <w:rPr>
                <w:rFonts w:cstheme="minorHAnsi"/>
              </w:rPr>
            </w:pPr>
            <w:r w:rsidRPr="00BD754B">
              <w:rPr>
                <w:rFonts w:cstheme="minorHAnsi"/>
              </w:rPr>
              <w:t>programu</w:t>
            </w:r>
          </w:p>
        </w:tc>
        <w:tc>
          <w:tcPr>
            <w:tcW w:w="3096" w:type="dxa"/>
          </w:tcPr>
          <w:p w14:paraId="4DEB7407" w14:textId="77777777" w:rsidR="00675081" w:rsidRPr="00BD754B" w:rsidRDefault="00675081" w:rsidP="005C7220">
            <w:pPr>
              <w:rPr>
                <w:rFonts w:cstheme="minorHAnsi"/>
              </w:rPr>
            </w:pPr>
            <w:r w:rsidRPr="00BD754B">
              <w:rPr>
                <w:rFonts w:cstheme="minorHAnsi"/>
              </w:rPr>
              <w:t xml:space="preserve">Tretje države, ki niso pridružene </w:t>
            </w:r>
          </w:p>
          <w:p w14:paraId="4DEB7408" w14:textId="77777777" w:rsidR="00675081" w:rsidRPr="00BD754B" w:rsidRDefault="00675081" w:rsidP="005C7220">
            <w:pPr>
              <w:rPr>
                <w:rFonts w:cstheme="minorHAnsi"/>
              </w:rPr>
            </w:pPr>
            <w:r w:rsidRPr="00BD754B">
              <w:rPr>
                <w:rFonts w:cstheme="minorHAnsi"/>
              </w:rPr>
              <w:t>programu, iz regij 1–12</w:t>
            </w:r>
          </w:p>
        </w:tc>
        <w:tc>
          <w:tcPr>
            <w:tcW w:w="3096" w:type="dxa"/>
          </w:tcPr>
          <w:p w14:paraId="4DEB7409" w14:textId="77777777" w:rsidR="00675081" w:rsidRPr="00BD754B" w:rsidRDefault="00675081" w:rsidP="005C7220">
            <w:pPr>
              <w:rPr>
                <w:rFonts w:cstheme="minorHAnsi"/>
              </w:rPr>
            </w:pPr>
            <w:r w:rsidRPr="00BD754B">
              <w:rPr>
                <w:rFonts w:cstheme="minorHAnsi"/>
              </w:rPr>
              <w:t>700 EUR na mesec</w:t>
            </w:r>
          </w:p>
          <w:p w14:paraId="4DEB740A" w14:textId="77777777" w:rsidR="00675081" w:rsidRPr="00BD754B" w:rsidRDefault="00675081" w:rsidP="005C7220">
            <w:pPr>
              <w:rPr>
                <w:rFonts w:cstheme="minorHAnsi"/>
              </w:rPr>
            </w:pPr>
          </w:p>
        </w:tc>
      </w:tr>
      <w:tr w:rsidR="00675081" w:rsidRPr="00BD754B" w14:paraId="4DEB7411" w14:textId="77777777" w:rsidTr="005C7220">
        <w:tc>
          <w:tcPr>
            <w:tcW w:w="3096" w:type="dxa"/>
            <w:vMerge w:val="restart"/>
          </w:tcPr>
          <w:p w14:paraId="4DEB740D" w14:textId="2A6AEC1D" w:rsidR="00675081" w:rsidRPr="00BD754B" w:rsidRDefault="00675081" w:rsidP="005C7220">
            <w:pPr>
              <w:rPr>
                <w:rFonts w:cstheme="minorHAnsi"/>
              </w:rPr>
            </w:pPr>
            <w:r w:rsidRPr="00BD754B">
              <w:rPr>
                <w:rFonts w:cstheme="minorHAnsi"/>
              </w:rPr>
              <w:t>Tretje države, ki niso pridružene programu, iz regij 1–12</w:t>
            </w:r>
          </w:p>
        </w:tc>
        <w:tc>
          <w:tcPr>
            <w:tcW w:w="3096" w:type="dxa"/>
          </w:tcPr>
          <w:p w14:paraId="4DEB740E" w14:textId="77777777" w:rsidR="00675081" w:rsidRPr="00BD754B" w:rsidRDefault="00675081" w:rsidP="005C7220">
            <w:pPr>
              <w:rPr>
                <w:rFonts w:cstheme="minorHAnsi"/>
              </w:rPr>
            </w:pPr>
            <w:r w:rsidRPr="00BD754B">
              <w:rPr>
                <w:rFonts w:cstheme="minorHAnsi"/>
              </w:rPr>
              <w:t>Skupina 1 držav članic EU in tretjih držav, pridruženih programu</w:t>
            </w:r>
          </w:p>
        </w:tc>
        <w:tc>
          <w:tcPr>
            <w:tcW w:w="3096" w:type="dxa"/>
          </w:tcPr>
          <w:p w14:paraId="4DEB740F" w14:textId="77777777" w:rsidR="00675081" w:rsidRPr="00BD754B" w:rsidRDefault="00675081" w:rsidP="005C7220">
            <w:pPr>
              <w:rPr>
                <w:rFonts w:cstheme="minorHAnsi"/>
              </w:rPr>
            </w:pPr>
            <w:r w:rsidRPr="00BD754B">
              <w:rPr>
                <w:rFonts w:cstheme="minorHAnsi"/>
              </w:rPr>
              <w:t>900 EUR na mesec</w:t>
            </w:r>
          </w:p>
          <w:p w14:paraId="4DEB7410" w14:textId="77777777" w:rsidR="00675081" w:rsidRPr="00BD754B" w:rsidRDefault="00675081" w:rsidP="005C7220">
            <w:pPr>
              <w:rPr>
                <w:rFonts w:cstheme="minorHAnsi"/>
              </w:rPr>
            </w:pPr>
          </w:p>
        </w:tc>
      </w:tr>
      <w:tr w:rsidR="00675081" w:rsidRPr="00BD754B" w14:paraId="4DEB7416" w14:textId="77777777" w:rsidTr="005C7220">
        <w:tc>
          <w:tcPr>
            <w:tcW w:w="3096" w:type="dxa"/>
            <w:vMerge/>
          </w:tcPr>
          <w:p w14:paraId="4DEB7412" w14:textId="77777777" w:rsidR="00675081" w:rsidRPr="00BD754B" w:rsidRDefault="00675081" w:rsidP="005C7220">
            <w:pPr>
              <w:rPr>
                <w:rFonts w:cstheme="minorHAnsi"/>
              </w:rPr>
            </w:pPr>
          </w:p>
        </w:tc>
        <w:tc>
          <w:tcPr>
            <w:tcW w:w="3096" w:type="dxa"/>
          </w:tcPr>
          <w:p w14:paraId="4DEB7413" w14:textId="77777777" w:rsidR="00675081" w:rsidRPr="00BD754B" w:rsidRDefault="00675081" w:rsidP="005C7220">
            <w:pPr>
              <w:rPr>
                <w:rFonts w:cstheme="minorHAnsi"/>
              </w:rPr>
            </w:pPr>
            <w:r w:rsidRPr="00BD754B">
              <w:rPr>
                <w:rFonts w:cstheme="minorHAnsi"/>
              </w:rPr>
              <w:t>Skupina 2 držav članic EU in tretjih držav, pridruženih programu</w:t>
            </w:r>
          </w:p>
        </w:tc>
        <w:tc>
          <w:tcPr>
            <w:tcW w:w="3096" w:type="dxa"/>
          </w:tcPr>
          <w:p w14:paraId="4DEB7414" w14:textId="77777777" w:rsidR="00675081" w:rsidRPr="00BD754B" w:rsidRDefault="00675081" w:rsidP="005C7220">
            <w:pPr>
              <w:rPr>
                <w:rFonts w:cstheme="minorHAnsi"/>
              </w:rPr>
            </w:pPr>
            <w:r w:rsidRPr="00BD754B">
              <w:rPr>
                <w:rFonts w:cstheme="minorHAnsi"/>
              </w:rPr>
              <w:t>850 EUR na mesec</w:t>
            </w:r>
          </w:p>
          <w:p w14:paraId="4DEB7415" w14:textId="77777777" w:rsidR="00675081" w:rsidRPr="00BD754B" w:rsidRDefault="00675081" w:rsidP="005C7220">
            <w:pPr>
              <w:rPr>
                <w:rFonts w:cstheme="minorHAnsi"/>
              </w:rPr>
            </w:pPr>
          </w:p>
        </w:tc>
      </w:tr>
      <w:tr w:rsidR="00675081" w:rsidRPr="00BD754B" w14:paraId="4DEB741B" w14:textId="77777777" w:rsidTr="005C7220">
        <w:tc>
          <w:tcPr>
            <w:tcW w:w="3096" w:type="dxa"/>
            <w:vMerge/>
          </w:tcPr>
          <w:p w14:paraId="4DEB7417" w14:textId="77777777" w:rsidR="00675081" w:rsidRPr="00BD754B" w:rsidRDefault="00675081" w:rsidP="005C7220">
            <w:pPr>
              <w:rPr>
                <w:rFonts w:cstheme="minorHAnsi"/>
                <w:b/>
              </w:rPr>
            </w:pPr>
          </w:p>
        </w:tc>
        <w:tc>
          <w:tcPr>
            <w:tcW w:w="3096" w:type="dxa"/>
          </w:tcPr>
          <w:p w14:paraId="4DEB7418" w14:textId="77777777" w:rsidR="00675081" w:rsidRPr="00BD754B" w:rsidRDefault="00675081" w:rsidP="005C7220">
            <w:pPr>
              <w:rPr>
                <w:rFonts w:cstheme="minorHAnsi"/>
              </w:rPr>
            </w:pPr>
            <w:r w:rsidRPr="00BD754B">
              <w:rPr>
                <w:rFonts w:cstheme="minorHAnsi"/>
              </w:rPr>
              <w:t>Skupina 3 držav članic EU in tretjih držav, pridruženih programu</w:t>
            </w:r>
          </w:p>
        </w:tc>
        <w:tc>
          <w:tcPr>
            <w:tcW w:w="3096" w:type="dxa"/>
          </w:tcPr>
          <w:p w14:paraId="4DEB7419" w14:textId="77777777" w:rsidR="00675081" w:rsidRPr="00BD754B" w:rsidRDefault="00675081" w:rsidP="005C7220">
            <w:pPr>
              <w:rPr>
                <w:rFonts w:cstheme="minorHAnsi"/>
              </w:rPr>
            </w:pPr>
            <w:r w:rsidRPr="00BD754B">
              <w:rPr>
                <w:rFonts w:cstheme="minorHAnsi"/>
              </w:rPr>
              <w:t>800 EUR na mesec</w:t>
            </w:r>
          </w:p>
          <w:p w14:paraId="4DEB741A" w14:textId="77777777" w:rsidR="00675081" w:rsidRPr="00BD754B" w:rsidRDefault="00675081" w:rsidP="005C7220">
            <w:pPr>
              <w:rPr>
                <w:rFonts w:cstheme="minorHAnsi"/>
              </w:rPr>
            </w:pPr>
          </w:p>
        </w:tc>
      </w:tr>
    </w:tbl>
    <w:p w14:paraId="4DEB741C" w14:textId="77777777" w:rsidR="00675081" w:rsidRPr="00BD754B" w:rsidRDefault="00675081" w:rsidP="00675081">
      <w:pPr>
        <w:spacing w:after="0"/>
        <w:rPr>
          <w:rFonts w:cstheme="minorHAnsi"/>
          <w:b/>
        </w:rPr>
      </w:pPr>
    </w:p>
    <w:p w14:paraId="4DEB741D" w14:textId="77777777" w:rsidR="00675081" w:rsidRPr="00BD754B" w:rsidRDefault="00675081" w:rsidP="00675081">
      <w:pPr>
        <w:spacing w:after="0"/>
        <w:rPr>
          <w:rFonts w:cstheme="minorHAnsi"/>
        </w:rPr>
      </w:pPr>
      <w:r w:rsidRPr="00BD754B">
        <w:rPr>
          <w:rFonts w:cstheme="minorHAnsi"/>
        </w:rPr>
        <w:t>Dodatni znesek za študente in nove diplomante z manj priložnostmi se v tem primeru uporablja.</w:t>
      </w:r>
    </w:p>
    <w:p w14:paraId="4DEB741E" w14:textId="77777777" w:rsidR="00675081" w:rsidRPr="00BD754B" w:rsidRDefault="00675081" w:rsidP="00675081">
      <w:pPr>
        <w:spacing w:after="0"/>
        <w:rPr>
          <w:rFonts w:cstheme="minorHAnsi"/>
        </w:rPr>
      </w:pPr>
      <w:r w:rsidRPr="00BD754B">
        <w:rPr>
          <w:rFonts w:cstheme="minorHAnsi"/>
        </w:rPr>
        <w:t xml:space="preserve">Dodatni znesek za prakso se uporablja samo za mobilnost v tretje države, ki niso pridružene programu, iz regij 13 in 14. </w:t>
      </w:r>
    </w:p>
    <w:p w14:paraId="4DEB741F" w14:textId="77777777" w:rsidR="00675081" w:rsidRPr="00BD754B" w:rsidRDefault="00675081" w:rsidP="00675081">
      <w:pPr>
        <w:spacing w:after="0"/>
        <w:rPr>
          <w:rFonts w:cstheme="minorHAnsi"/>
        </w:rPr>
      </w:pPr>
      <w:r w:rsidRPr="00BD754B">
        <w:rPr>
          <w:rFonts w:cstheme="minorHAnsi"/>
        </w:rPr>
        <w:t>Države članice EU in tretje države, pridružene programu, vključujejo najbolj oddaljene regije ter čezmorske države in ozemlja.</w:t>
      </w:r>
    </w:p>
    <w:p w14:paraId="4DEB7420" w14:textId="77777777" w:rsidR="00675081" w:rsidRPr="00BD754B" w:rsidRDefault="00675081" w:rsidP="00675081">
      <w:pPr>
        <w:spacing w:after="0"/>
        <w:rPr>
          <w:rFonts w:cstheme="minorHAnsi"/>
          <w:b/>
        </w:rPr>
      </w:pPr>
    </w:p>
    <w:p w14:paraId="4DEB7421" w14:textId="14EAC14E" w:rsidR="00675081" w:rsidRPr="00BD754B" w:rsidRDefault="00675081" w:rsidP="00675081">
      <w:pPr>
        <w:numPr>
          <w:ilvl w:val="0"/>
          <w:numId w:val="16"/>
        </w:numPr>
        <w:spacing w:after="0" w:line="276" w:lineRule="auto"/>
        <w:rPr>
          <w:rFonts w:cstheme="minorHAnsi"/>
          <w:b/>
        </w:rPr>
      </w:pPr>
      <w:r w:rsidRPr="00BD754B">
        <w:rPr>
          <w:rFonts w:cstheme="minorHAnsi"/>
          <w:b/>
        </w:rPr>
        <w:t>Dolgotrajna mobilnost študentov za prakso</w:t>
      </w:r>
      <w:r w:rsidRPr="00BD754B">
        <w:rPr>
          <w:rFonts w:cstheme="minorHAnsi"/>
        </w:rPr>
        <w:t xml:space="preserve"> v države članice EU in tretje države, pridružene programu, ter tretje države, ki niso pridružene programu, iz regij 13 in 14:</w:t>
      </w:r>
      <w:r w:rsidRPr="00BD754B">
        <w:rPr>
          <w:rFonts w:cstheme="minorHAnsi"/>
          <w:b/>
        </w:rPr>
        <w:t xml:space="preserve"> dodatni znesek</w:t>
      </w:r>
      <w:r w:rsidRPr="00BD754B">
        <w:rPr>
          <w:rFonts w:cstheme="minorHAnsi"/>
        </w:rPr>
        <w:t xml:space="preserve"> v višini </w:t>
      </w:r>
      <w:r w:rsidRPr="00BD754B">
        <w:rPr>
          <w:rFonts w:cstheme="minorHAnsi"/>
          <w:b/>
        </w:rPr>
        <w:t>150 EUR na mesec</w:t>
      </w:r>
      <w:r w:rsidRPr="00BD754B">
        <w:rPr>
          <w:rFonts w:cstheme="minorHAnsi"/>
        </w:rPr>
        <w:t>, ki se prišteje osnovnemu znesku za individualno podporo. Študenti in mladi diplomanti z manj priložnostmi, ki opravljajo prakso, so upravičeni tako do dodatnega zneska za študente in nove diplomante z manj priložnostmi kot tudi do dodatnega zneska za prakso.</w:t>
      </w:r>
    </w:p>
    <w:p w14:paraId="4DEB7422" w14:textId="77777777" w:rsidR="00675081" w:rsidRPr="00BD754B" w:rsidRDefault="00675081" w:rsidP="00675081">
      <w:pPr>
        <w:numPr>
          <w:ilvl w:val="0"/>
          <w:numId w:val="16"/>
        </w:numPr>
        <w:spacing w:after="0" w:line="276" w:lineRule="auto"/>
        <w:rPr>
          <w:rFonts w:eastAsia="SimSun" w:cstheme="minorHAnsi"/>
        </w:rPr>
      </w:pPr>
      <w:r w:rsidRPr="00BD754B">
        <w:rPr>
          <w:rFonts w:cstheme="minorHAnsi"/>
          <w:b/>
        </w:rPr>
        <w:t>Dolgotrajna mobilnost študentov in mladih diplomantov z manj priložnostmi: dodatni znesek</w:t>
      </w:r>
      <w:r w:rsidRPr="00BD754B">
        <w:rPr>
          <w:rFonts w:cstheme="minorHAnsi"/>
        </w:rPr>
        <w:t xml:space="preserve"> v višini </w:t>
      </w:r>
      <w:r w:rsidRPr="00BD754B">
        <w:rPr>
          <w:rFonts w:cstheme="minorHAnsi"/>
          <w:b/>
        </w:rPr>
        <w:t>250 EUR na mesec</w:t>
      </w:r>
      <w:r w:rsidRPr="00BD754B">
        <w:rPr>
          <w:rFonts w:cstheme="minorHAnsi"/>
        </w:rPr>
        <w:t>, ki se prišteje osnovnemu znesku za individualno podporo.</w:t>
      </w:r>
      <w:r w:rsidRPr="00BD754B">
        <w:rPr>
          <w:rFonts w:cstheme="minorHAnsi"/>
          <w:snapToGrid w:val="0"/>
        </w:rPr>
        <w:t xml:space="preserve"> </w:t>
      </w:r>
    </w:p>
    <w:p w14:paraId="4DEB7423" w14:textId="2AC4751D" w:rsidR="00675081" w:rsidRPr="00BD754B" w:rsidRDefault="00675081" w:rsidP="00675081">
      <w:pPr>
        <w:numPr>
          <w:ilvl w:val="0"/>
          <w:numId w:val="16"/>
        </w:numPr>
        <w:spacing w:after="0" w:line="276" w:lineRule="auto"/>
        <w:rPr>
          <w:rFonts w:eastAsia="SimSun" w:cstheme="minorHAnsi"/>
        </w:rPr>
      </w:pPr>
      <w:r w:rsidRPr="00BD754B">
        <w:rPr>
          <w:rFonts w:cstheme="minorHAnsi"/>
          <w:b/>
        </w:rPr>
        <w:t>Študenti in mladi diplomanti na kratkotrajni fizični mobilnosti</w:t>
      </w:r>
      <w:r w:rsidRPr="00BD754B">
        <w:rPr>
          <w:rFonts w:cstheme="minorHAnsi"/>
        </w:rPr>
        <w:t xml:space="preserve"> v katero koli državo prejmejo osnovni znesek </w:t>
      </w:r>
      <w:r w:rsidRPr="00BD754B">
        <w:rPr>
          <w:rFonts w:cstheme="minorHAnsi"/>
          <w:b/>
        </w:rPr>
        <w:t>79 EUR na dan</w:t>
      </w:r>
      <w:r w:rsidRPr="00BD754B">
        <w:rPr>
          <w:rFonts w:cstheme="minorHAnsi"/>
        </w:rPr>
        <w:t xml:space="preserve"> do 14. dne aktivnosti in </w:t>
      </w:r>
      <w:r w:rsidRPr="00BD754B">
        <w:rPr>
          <w:rFonts w:cstheme="minorHAnsi"/>
          <w:b/>
        </w:rPr>
        <w:t>56 EUR na dan</w:t>
      </w:r>
      <w:r w:rsidRPr="00BD754B">
        <w:rPr>
          <w:rFonts w:cstheme="minorHAnsi"/>
        </w:rPr>
        <w:t xml:space="preserve"> med 15. in 30. dnem aktivnosti + financirane dneve potovanja.</w:t>
      </w:r>
    </w:p>
    <w:p w14:paraId="4DEB7424" w14:textId="77777777" w:rsidR="00675081" w:rsidRPr="00BD754B" w:rsidRDefault="00675081" w:rsidP="00675081">
      <w:pPr>
        <w:numPr>
          <w:ilvl w:val="0"/>
          <w:numId w:val="16"/>
        </w:numPr>
        <w:spacing w:after="0" w:line="276" w:lineRule="auto"/>
        <w:rPr>
          <w:rFonts w:eastAsia="SimSun" w:cstheme="minorHAnsi"/>
        </w:rPr>
      </w:pPr>
      <w:r w:rsidRPr="00BD754B">
        <w:rPr>
          <w:rFonts w:cstheme="minorHAnsi"/>
          <w:b/>
        </w:rPr>
        <w:t>Študenti in mladi diplomanti z manj priložnostmi na kratkotrajni fizični mobilnosti</w:t>
      </w:r>
      <w:r w:rsidRPr="00BD754B">
        <w:rPr>
          <w:rFonts w:cstheme="minorHAnsi"/>
        </w:rPr>
        <w:t xml:space="preserve"> poleg osnovnega zneska za individualno podporo prejmejo dodatni znesek v višini </w:t>
      </w:r>
      <w:r w:rsidRPr="00BD754B">
        <w:rPr>
          <w:rFonts w:cstheme="minorHAnsi"/>
          <w:b/>
        </w:rPr>
        <w:t>100 EUR</w:t>
      </w:r>
      <w:r w:rsidRPr="00BD754B">
        <w:rPr>
          <w:rFonts w:cstheme="minorHAnsi"/>
        </w:rPr>
        <w:t xml:space="preserve"> za 5–14-dnevno obdobje aktivnosti fizične mobilnosti in </w:t>
      </w:r>
      <w:r w:rsidRPr="00BD754B">
        <w:rPr>
          <w:rFonts w:cstheme="minorHAnsi"/>
          <w:b/>
        </w:rPr>
        <w:t>150 EUR</w:t>
      </w:r>
      <w:r w:rsidRPr="00BD754B">
        <w:rPr>
          <w:rFonts w:cstheme="minorHAnsi"/>
        </w:rPr>
        <w:t xml:space="preserve"> za 15–30-dnevno obdobje aktivnosti fizične mobilnosti. Dodatni znesek za prakso se v tem primeru ne uporablja.</w:t>
      </w:r>
    </w:p>
    <w:p w14:paraId="4DEB7425" w14:textId="77777777" w:rsidR="00675081" w:rsidRPr="00BD754B" w:rsidRDefault="00675081" w:rsidP="00675081">
      <w:pPr>
        <w:numPr>
          <w:ilvl w:val="0"/>
          <w:numId w:val="16"/>
        </w:numPr>
        <w:spacing w:after="0" w:line="276" w:lineRule="auto"/>
        <w:rPr>
          <w:rFonts w:eastAsia="SimSun" w:cstheme="minorHAnsi"/>
        </w:rPr>
      </w:pPr>
      <w:r w:rsidRPr="00BD754B">
        <w:rPr>
          <w:rFonts w:cstheme="minorHAnsi"/>
          <w:b/>
        </w:rPr>
        <w:t>Financirani dnevi potovanja</w:t>
      </w:r>
      <w:r w:rsidRPr="00BD754B">
        <w:rPr>
          <w:rFonts w:cstheme="minorHAnsi"/>
        </w:rPr>
        <w:t>:</w:t>
      </w:r>
    </w:p>
    <w:p w14:paraId="4DEB7426" w14:textId="77777777" w:rsidR="00675081" w:rsidRPr="00BD754B" w:rsidRDefault="00675081" w:rsidP="00675081">
      <w:pPr>
        <w:numPr>
          <w:ilvl w:val="1"/>
          <w:numId w:val="16"/>
        </w:numPr>
        <w:spacing w:after="0" w:line="276" w:lineRule="auto"/>
        <w:rPr>
          <w:rFonts w:eastAsia="SimSun" w:cstheme="minorHAnsi"/>
        </w:rPr>
      </w:pPr>
      <w:r w:rsidRPr="00BD754B">
        <w:rPr>
          <w:rFonts w:cstheme="minorHAnsi"/>
        </w:rPr>
        <w:t>Študenti in mladi diplomati na kratkotrajni mobilnosti študentov lahko prejmejo največ dva dneva potovanja, ki se financirata z individualno podporo.</w:t>
      </w:r>
    </w:p>
    <w:p w14:paraId="4DEB7427" w14:textId="77777777" w:rsidR="00675081" w:rsidRPr="00BD754B" w:rsidRDefault="00675081" w:rsidP="00675081">
      <w:pPr>
        <w:numPr>
          <w:ilvl w:val="1"/>
          <w:numId w:val="16"/>
        </w:numPr>
        <w:spacing w:after="0" w:line="276" w:lineRule="auto"/>
        <w:rPr>
          <w:rFonts w:eastAsia="SimSun" w:cstheme="minorHAnsi"/>
        </w:rPr>
      </w:pPr>
      <w:r w:rsidRPr="00BD754B">
        <w:rPr>
          <w:rFonts w:cstheme="minorHAnsi"/>
        </w:rPr>
        <w:t>V primeru zelenega potovanja s trajnostnimi prevoznimi sredstvi lahko študenti in mladi diplomati na kratkotrajni in dolgotrajni mobilnosti študentov prejmejo največ štiri dodatne dni potovanja, ki se financirajo z individualno podporo.</w:t>
      </w:r>
    </w:p>
    <w:p w14:paraId="4DEB7428" w14:textId="77777777" w:rsidR="00675081" w:rsidRPr="00BD754B" w:rsidRDefault="00675081" w:rsidP="00675081">
      <w:pPr>
        <w:spacing w:after="0"/>
        <w:ind w:left="720"/>
        <w:rPr>
          <w:rFonts w:eastAsia="SimSun" w:cstheme="minorHAnsi"/>
        </w:rPr>
      </w:pPr>
    </w:p>
    <w:p w14:paraId="4DEB7429" w14:textId="77777777" w:rsidR="00675081" w:rsidRPr="00BD754B" w:rsidRDefault="00675081" w:rsidP="00675081">
      <w:pPr>
        <w:spacing w:after="0"/>
        <w:rPr>
          <w:rFonts w:cstheme="minorHAnsi"/>
        </w:rPr>
      </w:pPr>
    </w:p>
    <w:p w14:paraId="4DEB742A" w14:textId="77777777" w:rsidR="00675081" w:rsidRPr="00BD754B" w:rsidRDefault="00675081" w:rsidP="00675081">
      <w:pPr>
        <w:spacing w:after="0"/>
        <w:rPr>
          <w:rFonts w:cstheme="minorHAnsi"/>
          <w:b/>
        </w:rPr>
      </w:pPr>
      <w:r w:rsidRPr="00BD754B">
        <w:rPr>
          <w:rFonts w:cstheme="minorHAnsi"/>
          <w:b/>
        </w:rPr>
        <w:t>3. Organizacijska podpora</w:t>
      </w:r>
    </w:p>
    <w:p w14:paraId="4DEB742B" w14:textId="77777777" w:rsidR="00675081" w:rsidRPr="00BD754B" w:rsidRDefault="00675081" w:rsidP="00675081">
      <w:pPr>
        <w:spacing w:after="0"/>
        <w:rPr>
          <w:rFonts w:cstheme="minorHAnsi"/>
        </w:rPr>
      </w:pPr>
    </w:p>
    <w:p w14:paraId="4DEB742C" w14:textId="77777777" w:rsidR="00675081" w:rsidRPr="00BD754B" w:rsidRDefault="00675081" w:rsidP="00675081">
      <w:pPr>
        <w:spacing w:after="0"/>
        <w:rPr>
          <w:rFonts w:cstheme="minorHAnsi"/>
          <w:b/>
        </w:rPr>
      </w:pPr>
      <w:r w:rsidRPr="00BD754B">
        <w:rPr>
          <w:rFonts w:cstheme="minorHAnsi"/>
          <w:b/>
        </w:rPr>
        <w:t>Organizacijska podpora za mobilnost</w:t>
      </w:r>
    </w:p>
    <w:p w14:paraId="4DEB742D" w14:textId="77777777" w:rsidR="00675081" w:rsidRPr="00BD754B" w:rsidRDefault="00675081" w:rsidP="00675081">
      <w:pPr>
        <w:spacing w:after="0"/>
        <w:rPr>
          <w:rFonts w:cstheme="minorHAnsi"/>
        </w:rPr>
      </w:pPr>
    </w:p>
    <w:p w14:paraId="4DEB742E" w14:textId="77777777" w:rsidR="00675081" w:rsidRPr="00BD754B" w:rsidRDefault="00675081" w:rsidP="00675081">
      <w:pPr>
        <w:spacing w:after="0"/>
        <w:rPr>
          <w:rFonts w:cstheme="minorHAnsi"/>
        </w:rPr>
      </w:pPr>
      <w:r w:rsidRPr="00BD754B">
        <w:rPr>
          <w:rFonts w:cstheme="minorHAnsi"/>
        </w:rPr>
        <w:t>KU131: do 100. udeleženca: 400 EUR na udeleženca</w:t>
      </w:r>
    </w:p>
    <w:p w14:paraId="4DEB742F" w14:textId="77777777" w:rsidR="00675081" w:rsidRPr="00BD754B" w:rsidRDefault="00675081" w:rsidP="00675081">
      <w:pPr>
        <w:spacing w:after="0"/>
        <w:rPr>
          <w:rFonts w:cstheme="minorHAnsi"/>
        </w:rPr>
      </w:pPr>
      <w:r w:rsidRPr="00BD754B">
        <w:rPr>
          <w:rFonts w:cstheme="minorHAnsi"/>
        </w:rPr>
        <w:t>+ po 100. udeležencu: 230 EUR na dodatnega udeleženca.</w:t>
      </w:r>
    </w:p>
    <w:p w14:paraId="4DEB7430" w14:textId="77777777" w:rsidR="00675081" w:rsidRPr="00BD754B" w:rsidRDefault="00675081" w:rsidP="00675081">
      <w:pPr>
        <w:spacing w:after="0"/>
        <w:rPr>
          <w:rFonts w:cstheme="minorHAnsi"/>
        </w:rPr>
      </w:pPr>
    </w:p>
    <w:p w14:paraId="4DEB7431" w14:textId="77777777" w:rsidR="00675081" w:rsidRPr="00BD754B" w:rsidRDefault="00675081" w:rsidP="00675081">
      <w:pPr>
        <w:spacing w:after="0"/>
        <w:rPr>
          <w:rFonts w:cstheme="minorHAnsi"/>
        </w:rPr>
      </w:pPr>
      <w:r w:rsidRPr="00BD754B">
        <w:rPr>
          <w:rFonts w:cstheme="minorHAnsi"/>
        </w:rPr>
        <w:t>KU171: 500 EUR na udeleženca.</w:t>
      </w:r>
    </w:p>
    <w:p w14:paraId="4DEB7432" w14:textId="77777777" w:rsidR="00675081" w:rsidRPr="00BD754B" w:rsidRDefault="00675081" w:rsidP="00675081">
      <w:pPr>
        <w:spacing w:after="0"/>
        <w:rPr>
          <w:rFonts w:cstheme="minorHAnsi"/>
        </w:rPr>
      </w:pPr>
    </w:p>
    <w:p w14:paraId="4DEB7433" w14:textId="77777777" w:rsidR="00675081" w:rsidRPr="00BD754B" w:rsidRDefault="00675081" w:rsidP="00675081">
      <w:pPr>
        <w:spacing w:after="0"/>
        <w:rPr>
          <w:rFonts w:cstheme="minorHAnsi"/>
          <w:b/>
        </w:rPr>
      </w:pPr>
      <w:r w:rsidRPr="00BD754B">
        <w:rPr>
          <w:rFonts w:cstheme="minorHAnsi"/>
          <w:b/>
        </w:rPr>
        <w:t>KU131: organizacijska podpora za kombinirane intenzivne programe</w:t>
      </w:r>
    </w:p>
    <w:p w14:paraId="4DEB7434" w14:textId="77777777" w:rsidR="00675081" w:rsidRPr="00BD754B" w:rsidRDefault="00675081" w:rsidP="00675081">
      <w:pPr>
        <w:spacing w:after="0"/>
        <w:rPr>
          <w:rFonts w:cstheme="minorHAnsi"/>
        </w:rPr>
      </w:pPr>
    </w:p>
    <w:p w14:paraId="4DEB7435" w14:textId="00AB26C8" w:rsidR="00675081" w:rsidRPr="00BD754B" w:rsidRDefault="00675081" w:rsidP="00675081">
      <w:pPr>
        <w:spacing w:after="0"/>
        <w:rPr>
          <w:rFonts w:cstheme="minorHAnsi"/>
        </w:rPr>
      </w:pPr>
      <w:r w:rsidRPr="00BD754B">
        <w:rPr>
          <w:rFonts w:cstheme="minorHAnsi"/>
        </w:rPr>
        <w:t>400 EUR na udeleženca mobilnosti, pri čemer se financira najmanj 15 in največ 20 udeležencev v učnem procesu (mobilnost študentov za študij ali mobilnost osebja za usposabljanje).</w:t>
      </w:r>
    </w:p>
    <w:p w14:paraId="4DEB7436" w14:textId="77777777" w:rsidR="00675081" w:rsidRPr="00BD754B" w:rsidRDefault="00675081" w:rsidP="00675081">
      <w:pPr>
        <w:spacing w:after="0"/>
        <w:rPr>
          <w:rFonts w:cstheme="minorHAnsi"/>
        </w:rPr>
      </w:pPr>
    </w:p>
    <w:p w14:paraId="4DEB7437" w14:textId="77777777" w:rsidR="00675081" w:rsidRPr="00BD754B" w:rsidRDefault="00675081" w:rsidP="00675081">
      <w:pPr>
        <w:spacing w:after="0"/>
        <w:rPr>
          <w:rFonts w:cstheme="minorHAnsi"/>
          <w:b/>
        </w:rPr>
      </w:pPr>
    </w:p>
    <w:p w14:paraId="4DEB7438" w14:textId="5E320F50" w:rsidR="00675081" w:rsidRPr="00BD754B" w:rsidRDefault="00675081" w:rsidP="00675081">
      <w:pPr>
        <w:spacing w:after="0"/>
        <w:rPr>
          <w:rFonts w:cstheme="minorHAnsi"/>
        </w:rPr>
      </w:pPr>
      <w:r w:rsidRPr="00BD754B">
        <w:rPr>
          <w:rFonts w:cstheme="minorHAnsi"/>
          <w:b/>
        </w:rPr>
        <w:t>4. Podpora za vključevanje za organizacije</w:t>
      </w:r>
    </w:p>
    <w:p w14:paraId="4DEB7439" w14:textId="77777777" w:rsidR="00675081" w:rsidRPr="00BD754B" w:rsidRDefault="00675081" w:rsidP="00675081">
      <w:pPr>
        <w:spacing w:after="0"/>
        <w:rPr>
          <w:rFonts w:cstheme="minorHAnsi"/>
        </w:rPr>
      </w:pPr>
    </w:p>
    <w:p w14:paraId="2FEA576E" w14:textId="196FA447" w:rsidR="004A0F1B" w:rsidRPr="00BD754B" w:rsidRDefault="00675081" w:rsidP="004A1F03">
      <w:pPr>
        <w:spacing w:after="0"/>
        <w:rPr>
          <w:rFonts w:cstheme="minorHAnsi"/>
          <w:lang w:val="en-GB"/>
        </w:rPr>
      </w:pPr>
      <w:r w:rsidRPr="00BD754B">
        <w:rPr>
          <w:rFonts w:cstheme="minorHAnsi"/>
          <w:b/>
        </w:rPr>
        <w:t>100 EUR</w:t>
      </w:r>
      <w:r w:rsidRPr="00BD754B">
        <w:rPr>
          <w:rFonts w:cstheme="minorHAnsi"/>
        </w:rPr>
        <w:t xml:space="preserve"> na udeleženca za stroške, povezane z organizacijo aktivnosti mobilnosti za udeležence z manj priložnostmi, ki prejemajo dodatno podporo na podlagi dejanskih stroškov preko proračunske kategorije „podpora za vključevanje za udeležence“.</w:t>
      </w:r>
    </w:p>
    <w:sectPr w:rsidR="004A0F1B" w:rsidRPr="00BD754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B7778" w14:textId="77777777" w:rsidR="000D150F" w:rsidRDefault="000D150F" w:rsidP="00675081">
      <w:pPr>
        <w:spacing w:after="0" w:line="240" w:lineRule="auto"/>
      </w:pPr>
      <w:r>
        <w:separator/>
      </w:r>
    </w:p>
  </w:endnote>
  <w:endnote w:type="continuationSeparator" w:id="0">
    <w:p w14:paraId="4DEB7779" w14:textId="77777777" w:rsidR="000D150F" w:rsidRDefault="000D150F" w:rsidP="00675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B7776" w14:textId="77777777" w:rsidR="000D150F" w:rsidRDefault="000D150F" w:rsidP="00675081">
      <w:pPr>
        <w:spacing w:after="0" w:line="240" w:lineRule="auto"/>
      </w:pPr>
      <w:r>
        <w:separator/>
      </w:r>
    </w:p>
  </w:footnote>
  <w:footnote w:type="continuationSeparator" w:id="0">
    <w:p w14:paraId="4DEB7777" w14:textId="77777777" w:rsidR="000D150F" w:rsidRDefault="000D150F" w:rsidP="00675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19"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0" w15:restartNumberingAfterBreak="0">
    <w:nsid w:val="0508387E"/>
    <w:multiLevelType w:val="hybridMultilevel"/>
    <w:tmpl w:val="FC3876EA"/>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0BD4071C"/>
    <w:multiLevelType w:val="hybridMultilevel"/>
    <w:tmpl w:val="24F06110"/>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4"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5"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6" w15:restartNumberingAfterBreak="0">
    <w:nsid w:val="1B1D4BAA"/>
    <w:multiLevelType w:val="hybridMultilevel"/>
    <w:tmpl w:val="DED04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8"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0"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ADC1BDC"/>
    <w:multiLevelType w:val="hybridMultilevel"/>
    <w:tmpl w:val="E550B264"/>
    <w:lvl w:ilvl="0" w:tplc="B0428B06">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9" w15:restartNumberingAfterBreak="0">
    <w:nsid w:val="690954BF"/>
    <w:multiLevelType w:val="hybridMultilevel"/>
    <w:tmpl w:val="8A22D5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1" w15:restartNumberingAfterBreak="0">
    <w:nsid w:val="74011688"/>
    <w:multiLevelType w:val="hybridMultilevel"/>
    <w:tmpl w:val="3B940B1C"/>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5"/>
  </w:num>
  <w:num w:numId="2">
    <w:abstractNumId w:val="29"/>
  </w:num>
  <w:num w:numId="3">
    <w:abstractNumId w:val="28"/>
  </w:num>
  <w:num w:numId="4">
    <w:abstractNumId w:val="24"/>
  </w:num>
  <w:num w:numId="5">
    <w:abstractNumId w:val="23"/>
  </w:num>
  <w:num w:numId="6">
    <w:abstractNumId w:val="36"/>
  </w:num>
  <w:num w:numId="7">
    <w:abstractNumId w:val="38"/>
  </w:num>
  <w:num w:numId="8">
    <w:abstractNumId w:val="37"/>
  </w:num>
  <w:num w:numId="9">
    <w:abstractNumId w:val="40"/>
  </w:num>
  <w:num w:numId="10">
    <w:abstractNumId w:val="27"/>
  </w:num>
  <w:num w:numId="11">
    <w:abstractNumId w:val="30"/>
  </w:num>
  <w:num w:numId="12">
    <w:abstractNumId w:val="32"/>
  </w:num>
  <w:num w:numId="13">
    <w:abstractNumId w:val="31"/>
  </w:num>
  <w:num w:numId="14">
    <w:abstractNumId w:val="21"/>
  </w:num>
  <w:num w:numId="15">
    <w:abstractNumId w:val="33"/>
  </w:num>
  <w:num w:numId="16">
    <w:abstractNumId w:val="26"/>
  </w:num>
  <w:num w:numId="17">
    <w:abstractNumId w:val="20"/>
  </w:num>
  <w:num w:numId="18">
    <w:abstractNumId w:val="41"/>
  </w:num>
  <w:num w:numId="19">
    <w:abstractNumId w:val="34"/>
  </w:num>
  <w:num w:numId="20">
    <w:abstractNumId w:val="39"/>
  </w:num>
  <w:num w:numId="21">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nl-NL" w:vendorID="64" w:dllVersion="6" w:nlCheck="1" w:checkStyle="0"/>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it-IT" w:vendorID="64" w:dllVersion="0" w:nlCheck="1" w:checkStyle="0"/>
  <w:activeWritingStyle w:appName="MSWord" w:lang="nl-NL" w:vendorID="64" w:dllVersion="0" w:nlCheck="1" w:checkStyle="0"/>
  <w:activeWritingStyle w:appName="MSWord" w:lang="nl-BE" w:vendorID="64" w:dllVersion="0"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activeWritingStyle w:appName="MSWord" w:lang="nl-BE" w:vendorID="64" w:dllVersion="131078" w:nlCheck="1" w:checkStyle="0"/>
  <w:activeWritingStyle w:appName="MSWord" w:lang="it-IT" w:vendorID="64" w:dllVersion="131078" w:nlCheck="1" w:checkStyle="0"/>
  <w:activeWritingStyle w:appName="MSWord" w:lang="nl-NL" w:vendorID="64" w:dllVersion="131078" w:nlCheck="1" w:checkStyle="0"/>
  <w:activeWritingStyle w:appName="MSWord" w:lang="fr-BE" w:vendorID="64" w:dllVersion="131078" w:nlCheck="1" w:checkStyle="0"/>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gNum" w:val="1"/>
    <w:docVar w:name="LW_DocType" w:val="NORMAL"/>
  </w:docVars>
  <w:rsids>
    <w:rsidRoot w:val="00EE63CE"/>
    <w:rsid w:val="00087BFF"/>
    <w:rsid w:val="000970CF"/>
    <w:rsid w:val="000C6F8E"/>
    <w:rsid w:val="000D150F"/>
    <w:rsid w:val="000E7DCD"/>
    <w:rsid w:val="000F0457"/>
    <w:rsid w:val="000F5DCC"/>
    <w:rsid w:val="001D0A2D"/>
    <w:rsid w:val="00256412"/>
    <w:rsid w:val="0027240A"/>
    <w:rsid w:val="0030426C"/>
    <w:rsid w:val="00336F6E"/>
    <w:rsid w:val="003464B1"/>
    <w:rsid w:val="00371FEC"/>
    <w:rsid w:val="003A12D8"/>
    <w:rsid w:val="00422DF0"/>
    <w:rsid w:val="004A0F1B"/>
    <w:rsid w:val="004A1A93"/>
    <w:rsid w:val="004A1F03"/>
    <w:rsid w:val="0055544A"/>
    <w:rsid w:val="00561384"/>
    <w:rsid w:val="005C7220"/>
    <w:rsid w:val="005F067A"/>
    <w:rsid w:val="006732D4"/>
    <w:rsid w:val="00675081"/>
    <w:rsid w:val="00682C52"/>
    <w:rsid w:val="006E2EA5"/>
    <w:rsid w:val="00772C65"/>
    <w:rsid w:val="0079654D"/>
    <w:rsid w:val="007B7B9D"/>
    <w:rsid w:val="007E40C8"/>
    <w:rsid w:val="007F1212"/>
    <w:rsid w:val="008A1F24"/>
    <w:rsid w:val="00927089"/>
    <w:rsid w:val="009812B4"/>
    <w:rsid w:val="009C35E0"/>
    <w:rsid w:val="009D6144"/>
    <w:rsid w:val="00A879BF"/>
    <w:rsid w:val="00B04099"/>
    <w:rsid w:val="00B965E1"/>
    <w:rsid w:val="00B978E5"/>
    <w:rsid w:val="00BD754B"/>
    <w:rsid w:val="00C77167"/>
    <w:rsid w:val="00C90A79"/>
    <w:rsid w:val="00C97761"/>
    <w:rsid w:val="00CD27A3"/>
    <w:rsid w:val="00D36216"/>
    <w:rsid w:val="00D46C02"/>
    <w:rsid w:val="00D72D45"/>
    <w:rsid w:val="00D91343"/>
    <w:rsid w:val="00E07F5C"/>
    <w:rsid w:val="00E51E73"/>
    <w:rsid w:val="00EA28BF"/>
    <w:rsid w:val="00EE4A5C"/>
    <w:rsid w:val="00EE63CE"/>
    <w:rsid w:val="00F9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DEB732E"/>
  <w15:chartTrackingRefBased/>
  <w15:docId w15:val="{5D399D00-2621-416E-B1FF-26B363DFB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75081"/>
    <w:pPr>
      <w:keepNext/>
      <w:keepLines/>
      <w:spacing w:before="200" w:after="200" w:line="240" w:lineRule="auto"/>
      <w:ind w:left="1797" w:hanging="1797"/>
      <w:jc w:val="both"/>
      <w:outlineLvl w:val="0"/>
    </w:pPr>
    <w:rPr>
      <w:rFonts w:ascii="Times New Roman Bold" w:eastAsiaTheme="majorEastAsia" w:hAnsi="Times New Roman Bold" w:cstheme="majorBidi"/>
      <w:b/>
      <w:bCs/>
      <w:caps/>
      <w:sz w:val="24"/>
      <w:szCs w:val="28"/>
      <w:u w:val="single"/>
    </w:rPr>
  </w:style>
  <w:style w:type="paragraph" w:styleId="Heading2">
    <w:name w:val="heading 2"/>
    <w:basedOn w:val="Normal"/>
    <w:next w:val="Normal"/>
    <w:link w:val="Heading2Char"/>
    <w:uiPriority w:val="9"/>
    <w:unhideWhenUsed/>
    <w:qFormat/>
    <w:rsid w:val="00675081"/>
    <w:pPr>
      <w:keepNext/>
      <w:keepLines/>
      <w:spacing w:after="200" w:line="240" w:lineRule="auto"/>
      <w:ind w:left="1622" w:hanging="1622"/>
      <w:jc w:val="both"/>
      <w:outlineLvl w:val="1"/>
    </w:pPr>
    <w:rPr>
      <w:rFonts w:ascii="Times New Roman Bold" w:eastAsiaTheme="majorEastAsia" w:hAnsi="Times New Roman Bold" w:cstheme="majorBidi"/>
      <w:b/>
      <w:bCs/>
      <w:caps/>
      <w:sz w:val="24"/>
      <w:szCs w:val="26"/>
      <w:u w:val="single"/>
    </w:rPr>
  </w:style>
  <w:style w:type="paragraph" w:styleId="Heading3">
    <w:name w:val="heading 3"/>
    <w:basedOn w:val="Normal"/>
    <w:next w:val="Normal"/>
    <w:link w:val="Heading3Char"/>
    <w:uiPriority w:val="9"/>
    <w:unhideWhenUsed/>
    <w:qFormat/>
    <w:rsid w:val="00675081"/>
    <w:pPr>
      <w:keepNext/>
      <w:keepLines/>
      <w:spacing w:after="200" w:line="240" w:lineRule="auto"/>
      <w:ind w:left="2127" w:hanging="2127"/>
      <w:jc w:val="both"/>
      <w:outlineLvl w:val="2"/>
    </w:pPr>
    <w:rPr>
      <w:rFonts w:ascii="Times New Roman Bold" w:eastAsiaTheme="majorEastAsia" w:hAnsi="Times New Roman Bold" w:cstheme="majorBidi"/>
      <w:b/>
      <w:bCs/>
      <w:caps/>
      <w:sz w:val="24"/>
    </w:rPr>
  </w:style>
  <w:style w:type="paragraph" w:styleId="Heading4">
    <w:name w:val="heading 4"/>
    <w:basedOn w:val="Normal"/>
    <w:next w:val="Normal"/>
    <w:link w:val="Heading4Char"/>
    <w:uiPriority w:val="9"/>
    <w:unhideWhenUsed/>
    <w:qFormat/>
    <w:rsid w:val="00675081"/>
    <w:pPr>
      <w:keepNext/>
      <w:keepLines/>
      <w:spacing w:after="200" w:line="240" w:lineRule="auto"/>
      <w:ind w:left="1865" w:hanging="1865"/>
      <w:jc w:val="both"/>
      <w:outlineLvl w:val="3"/>
    </w:pPr>
    <w:rPr>
      <w:rFonts w:ascii="Times New Roman Bold" w:eastAsiaTheme="majorEastAsia" w:hAnsi="Times New Roman Bold" w:cstheme="majorBidi"/>
      <w:b/>
      <w:bCs/>
      <w:iCs/>
      <w:caps/>
      <w:sz w:val="24"/>
    </w:rPr>
  </w:style>
  <w:style w:type="paragraph" w:styleId="Heading5">
    <w:name w:val="heading 5"/>
    <w:basedOn w:val="Normal"/>
    <w:next w:val="Normal"/>
    <w:link w:val="Heading5Char"/>
    <w:uiPriority w:val="9"/>
    <w:unhideWhenUsed/>
    <w:qFormat/>
    <w:rsid w:val="00675081"/>
    <w:pPr>
      <w:keepNext/>
      <w:keepLines/>
      <w:spacing w:after="200" w:line="240" w:lineRule="auto"/>
      <w:ind w:left="720" w:hanging="720"/>
      <w:jc w:val="both"/>
      <w:outlineLvl w:val="4"/>
    </w:pPr>
    <w:rPr>
      <w:rFonts w:ascii="Times New Roman" w:eastAsiaTheme="majorEastAsia" w:hAnsi="Times New Roman" w:cstheme="majorBidi"/>
      <w:b/>
      <w:sz w:val="24"/>
    </w:rPr>
  </w:style>
  <w:style w:type="paragraph" w:styleId="Heading6">
    <w:name w:val="heading 6"/>
    <w:basedOn w:val="Heading1"/>
    <w:next w:val="Normal"/>
    <w:link w:val="Heading6Char"/>
    <w:uiPriority w:val="9"/>
    <w:unhideWhenUsed/>
    <w:qFormat/>
    <w:rsid w:val="00675081"/>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5081"/>
    <w:rPr>
      <w:rFonts w:ascii="Times New Roman Bold" w:eastAsiaTheme="majorEastAsia" w:hAnsi="Times New Roman Bold" w:cstheme="majorBidi"/>
      <w:b/>
      <w:bCs/>
      <w:caps/>
      <w:sz w:val="24"/>
      <w:szCs w:val="28"/>
      <w:u w:val="single"/>
      <w:lang w:val="sl-SI"/>
    </w:rPr>
  </w:style>
  <w:style w:type="character" w:customStyle="1" w:styleId="Heading2Char">
    <w:name w:val="Heading 2 Char"/>
    <w:basedOn w:val="DefaultParagraphFont"/>
    <w:link w:val="Heading2"/>
    <w:uiPriority w:val="9"/>
    <w:rsid w:val="00675081"/>
    <w:rPr>
      <w:rFonts w:ascii="Times New Roman Bold" w:eastAsiaTheme="majorEastAsia" w:hAnsi="Times New Roman Bold" w:cstheme="majorBidi"/>
      <w:b/>
      <w:bCs/>
      <w:caps/>
      <w:sz w:val="24"/>
      <w:szCs w:val="26"/>
      <w:u w:val="single"/>
      <w:lang w:val="sl-SI"/>
    </w:rPr>
  </w:style>
  <w:style w:type="character" w:customStyle="1" w:styleId="Heading3Char">
    <w:name w:val="Heading 3 Char"/>
    <w:basedOn w:val="DefaultParagraphFont"/>
    <w:link w:val="Heading3"/>
    <w:uiPriority w:val="9"/>
    <w:rsid w:val="00675081"/>
    <w:rPr>
      <w:rFonts w:ascii="Times New Roman Bold" w:eastAsiaTheme="majorEastAsia" w:hAnsi="Times New Roman Bold" w:cstheme="majorBidi"/>
      <w:b/>
      <w:bCs/>
      <w:caps/>
      <w:sz w:val="24"/>
      <w:lang w:val="sl-SI"/>
    </w:rPr>
  </w:style>
  <w:style w:type="character" w:customStyle="1" w:styleId="Heading4Char">
    <w:name w:val="Heading 4 Char"/>
    <w:basedOn w:val="DefaultParagraphFont"/>
    <w:link w:val="Heading4"/>
    <w:uiPriority w:val="9"/>
    <w:rsid w:val="00675081"/>
    <w:rPr>
      <w:rFonts w:ascii="Times New Roman Bold" w:eastAsiaTheme="majorEastAsia" w:hAnsi="Times New Roman Bold" w:cstheme="majorBidi"/>
      <w:b/>
      <w:bCs/>
      <w:iCs/>
      <w:caps/>
      <w:sz w:val="24"/>
      <w:lang w:val="sl-SI"/>
    </w:rPr>
  </w:style>
  <w:style w:type="character" w:customStyle="1" w:styleId="Heading5Char">
    <w:name w:val="Heading 5 Char"/>
    <w:basedOn w:val="DefaultParagraphFont"/>
    <w:link w:val="Heading5"/>
    <w:uiPriority w:val="9"/>
    <w:rsid w:val="00675081"/>
    <w:rPr>
      <w:rFonts w:ascii="Times New Roman" w:eastAsiaTheme="majorEastAsia" w:hAnsi="Times New Roman" w:cstheme="majorBidi"/>
      <w:b/>
      <w:sz w:val="24"/>
      <w:lang w:val="sl-SI"/>
    </w:rPr>
  </w:style>
  <w:style w:type="character" w:customStyle="1" w:styleId="Heading6Char">
    <w:name w:val="Heading 6 Char"/>
    <w:basedOn w:val="DefaultParagraphFont"/>
    <w:link w:val="Heading6"/>
    <w:uiPriority w:val="9"/>
    <w:rsid w:val="00675081"/>
    <w:rPr>
      <w:rFonts w:ascii="Times New Roman Bold" w:eastAsiaTheme="majorEastAsia" w:hAnsi="Times New Roman Bold" w:cstheme="majorBidi"/>
      <w:b/>
      <w:bCs/>
      <w:caps/>
      <w:sz w:val="24"/>
      <w:szCs w:val="28"/>
      <w:u w:val="single"/>
      <w:lang w:val="sl-SI"/>
    </w:rPr>
  </w:style>
  <w:style w:type="paragraph" w:styleId="Header">
    <w:name w:val="header"/>
    <w:basedOn w:val="Normal"/>
    <w:link w:val="HeaderChar"/>
    <w:unhideWhenUsed/>
    <w:rsid w:val="00675081"/>
    <w:pPr>
      <w:tabs>
        <w:tab w:val="center" w:pos="4536"/>
        <w:tab w:val="right" w:pos="9072"/>
      </w:tabs>
      <w:spacing w:after="200" w:line="240" w:lineRule="auto"/>
      <w:jc w:val="both"/>
    </w:pPr>
    <w:rPr>
      <w:rFonts w:ascii="Times New Roman" w:hAnsi="Times New Roman"/>
      <w:sz w:val="24"/>
    </w:rPr>
  </w:style>
  <w:style w:type="character" w:customStyle="1" w:styleId="HeaderChar">
    <w:name w:val="Header Char"/>
    <w:basedOn w:val="DefaultParagraphFont"/>
    <w:link w:val="Header"/>
    <w:rsid w:val="00675081"/>
    <w:rPr>
      <w:rFonts w:ascii="Times New Roman" w:hAnsi="Times New Roman"/>
      <w:sz w:val="24"/>
      <w:lang w:val="sl-SI"/>
    </w:rPr>
  </w:style>
  <w:style w:type="paragraph" w:styleId="Footer">
    <w:name w:val="footer"/>
    <w:basedOn w:val="Normal"/>
    <w:link w:val="FooterChar"/>
    <w:uiPriority w:val="99"/>
    <w:unhideWhenUsed/>
    <w:rsid w:val="00675081"/>
    <w:pPr>
      <w:tabs>
        <w:tab w:val="center" w:pos="4536"/>
        <w:tab w:val="right" w:pos="9072"/>
      </w:tabs>
      <w:spacing w:after="200" w:line="240" w:lineRule="auto"/>
      <w:jc w:val="both"/>
    </w:pPr>
    <w:rPr>
      <w:rFonts w:ascii="Times New Roman" w:hAnsi="Times New Roman"/>
      <w:sz w:val="24"/>
    </w:rPr>
  </w:style>
  <w:style w:type="character" w:customStyle="1" w:styleId="FooterChar">
    <w:name w:val="Footer Char"/>
    <w:basedOn w:val="DefaultParagraphFont"/>
    <w:link w:val="Footer"/>
    <w:uiPriority w:val="99"/>
    <w:rsid w:val="00675081"/>
    <w:rPr>
      <w:rFonts w:ascii="Times New Roman" w:hAnsi="Times New Roman"/>
      <w:sz w:val="24"/>
      <w:lang w:val="sl-SI"/>
    </w:rPr>
  </w:style>
  <w:style w:type="paragraph" w:customStyle="1" w:styleId="Contact">
    <w:name w:val="Contact"/>
    <w:basedOn w:val="Normal"/>
    <w:next w:val="Normal"/>
    <w:rsid w:val="00675081"/>
    <w:pPr>
      <w:spacing w:before="480" w:after="200" w:line="240" w:lineRule="auto"/>
      <w:ind w:left="567" w:hanging="567"/>
    </w:pPr>
    <w:rPr>
      <w:rFonts w:ascii="Times New Roman" w:eastAsia="Times New Roman" w:hAnsi="Times New Roman" w:cs="Times New Roman"/>
      <w:sz w:val="24"/>
      <w:szCs w:val="20"/>
    </w:rPr>
  </w:style>
  <w:style w:type="paragraph" w:styleId="ListBullet">
    <w:name w:val="List Bullet"/>
    <w:basedOn w:val="Normal"/>
    <w:link w:val="ListBulletChar"/>
    <w:rsid w:val="00675081"/>
    <w:pPr>
      <w:numPr>
        <w:numId w:val="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675081"/>
    <w:pPr>
      <w:numPr>
        <w:numId w:val="2"/>
      </w:numPr>
      <w:tabs>
        <w:tab w:val="clear" w:pos="765"/>
        <w:tab w:val="num" w:pos="360"/>
      </w:tabs>
      <w:spacing w:after="240" w:line="240" w:lineRule="auto"/>
      <w:ind w:left="0" w:firstLine="0"/>
      <w:jc w:val="both"/>
    </w:pPr>
    <w:rPr>
      <w:rFonts w:ascii="Times New Roman" w:eastAsia="Times New Roman" w:hAnsi="Times New Roman" w:cs="Times New Roman"/>
      <w:sz w:val="24"/>
      <w:szCs w:val="20"/>
    </w:rPr>
  </w:style>
  <w:style w:type="paragraph" w:styleId="ListBullet2">
    <w:name w:val="List Bullet 2"/>
    <w:basedOn w:val="Normal"/>
    <w:rsid w:val="00675081"/>
    <w:pPr>
      <w:numPr>
        <w:numId w:val="3"/>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675081"/>
    <w:pPr>
      <w:numPr>
        <w:numId w:val="4"/>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675081"/>
    <w:pPr>
      <w:numPr>
        <w:numId w:val="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675081"/>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675081"/>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675081"/>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675081"/>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675081"/>
    <w:pPr>
      <w:numPr>
        <w:numId w:val="10"/>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675081"/>
    <w:pPr>
      <w:numPr>
        <w:numId w:val="1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675081"/>
    <w:pPr>
      <w:numPr>
        <w:numId w:val="1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675081"/>
    <w:pPr>
      <w:numPr>
        <w:numId w:val="13"/>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675081"/>
    <w:pPr>
      <w:numPr>
        <w:numId w:val="14"/>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675081"/>
    <w:pPr>
      <w:numPr>
        <w:numId w:val="1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675081"/>
    <w:pPr>
      <w:numPr>
        <w:ilvl w:val="1"/>
        <w:numId w:val="1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675081"/>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675081"/>
    <w:pPr>
      <w:numPr>
        <w:ilvl w:val="1"/>
        <w:numId w:val="13"/>
      </w:numPr>
      <w:tabs>
        <w:tab w:val="clear" w:pos="2494"/>
        <w:tab w:val="num" w:pos="360"/>
      </w:tabs>
      <w:spacing w:after="240" w:line="240" w:lineRule="auto"/>
      <w:ind w:left="0" w:firstLine="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675081"/>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675081"/>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675081"/>
    <w:pPr>
      <w:numPr>
        <w:ilvl w:val="2"/>
        <w:numId w:val="1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675081"/>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675081"/>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675081"/>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675081"/>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675081"/>
    <w:pPr>
      <w:numPr>
        <w:ilvl w:val="3"/>
        <w:numId w:val="1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675081"/>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675081"/>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675081"/>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675081"/>
    <w:pPr>
      <w:numPr>
        <w:ilvl w:val="3"/>
        <w:numId w:val="15"/>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autoRedefine/>
    <w:qFormat/>
    <w:rsid w:val="00675081"/>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rPr>
  </w:style>
  <w:style w:type="paragraph" w:styleId="TOCHeading">
    <w:name w:val="TOC Heading"/>
    <w:basedOn w:val="Normal"/>
    <w:next w:val="Normal"/>
    <w:uiPriority w:val="39"/>
    <w:qFormat/>
    <w:rsid w:val="00675081"/>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autoRedefine/>
    <w:uiPriority w:val="39"/>
    <w:qFormat/>
    <w:rsid w:val="00675081"/>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rPr>
  </w:style>
  <w:style w:type="paragraph" w:styleId="TOC2">
    <w:name w:val="toc 2"/>
    <w:basedOn w:val="Normal"/>
    <w:next w:val="Normal"/>
    <w:autoRedefine/>
    <w:qFormat/>
    <w:rsid w:val="00675081"/>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rPr>
  </w:style>
  <w:style w:type="paragraph" w:styleId="TOC3">
    <w:name w:val="toc 3"/>
    <w:basedOn w:val="Normal"/>
    <w:next w:val="Normal"/>
    <w:autoRedefine/>
    <w:qFormat/>
    <w:rsid w:val="00675081"/>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rPr>
  </w:style>
  <w:style w:type="paragraph" w:styleId="TOC4">
    <w:name w:val="toc 4"/>
    <w:basedOn w:val="Normal"/>
    <w:next w:val="Normal"/>
    <w:qFormat/>
    <w:rsid w:val="00675081"/>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675081"/>
    <w:rPr>
      <w:rFonts w:ascii="Times New Roman" w:hAnsi="Times New Roman" w:cs="Times New Roman"/>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675081"/>
    <w:pPr>
      <w:spacing w:after="0" w:line="240" w:lineRule="auto"/>
      <w:ind w:left="284" w:hanging="284"/>
      <w:jc w:val="both"/>
    </w:pPr>
    <w:rPr>
      <w:rFonts w:ascii="Times New Roman" w:eastAsia="Times New Roman" w:hAnsi="Times New Roman" w:cs="Times New Roman"/>
      <w:sz w:val="20"/>
      <w:szCs w:val="20"/>
      <w:lang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675081"/>
    <w:rPr>
      <w:rFonts w:ascii="Times New Roman" w:eastAsia="Times New Roman" w:hAnsi="Times New Roman" w:cs="Times New Roman"/>
      <w:sz w:val="20"/>
      <w:szCs w:val="20"/>
      <w:lang w:val="sl-SI" w:eastAsia="zh-CN"/>
    </w:rPr>
  </w:style>
  <w:style w:type="character" w:styleId="CommentReference">
    <w:name w:val="annotation reference"/>
    <w:uiPriority w:val="99"/>
    <w:rsid w:val="00675081"/>
    <w:rPr>
      <w:rFonts w:cs="Times New Roman"/>
      <w:sz w:val="16"/>
      <w:szCs w:val="16"/>
    </w:rPr>
  </w:style>
  <w:style w:type="paragraph" w:styleId="CommentText">
    <w:name w:val="annotation text"/>
    <w:basedOn w:val="Normal"/>
    <w:link w:val="CommentTextChar"/>
    <w:uiPriority w:val="99"/>
    <w:rsid w:val="00675081"/>
    <w:pPr>
      <w:spacing w:after="200" w:line="240" w:lineRule="auto"/>
      <w:jc w:val="both"/>
    </w:pPr>
    <w:rPr>
      <w:rFonts w:ascii="Times New Roman" w:eastAsia="Times New Roman" w:hAnsi="Times New Roman" w:cs="Times New Roman"/>
      <w:sz w:val="20"/>
      <w:szCs w:val="20"/>
      <w:lang w:eastAsia="zh-CN"/>
    </w:rPr>
  </w:style>
  <w:style w:type="character" w:customStyle="1" w:styleId="CommentTextChar">
    <w:name w:val="Comment Text Char"/>
    <w:basedOn w:val="DefaultParagraphFont"/>
    <w:link w:val="CommentText"/>
    <w:uiPriority w:val="99"/>
    <w:rsid w:val="00675081"/>
    <w:rPr>
      <w:rFonts w:ascii="Times New Roman" w:eastAsia="Times New Roman" w:hAnsi="Times New Roman" w:cs="Times New Roman"/>
      <w:sz w:val="20"/>
      <w:szCs w:val="20"/>
      <w:lang w:val="sl-SI" w:eastAsia="zh-CN"/>
    </w:rPr>
  </w:style>
  <w:style w:type="paragraph" w:customStyle="1" w:styleId="Style2">
    <w:name w:val="Style2"/>
    <w:link w:val="Style2Char"/>
    <w:rsid w:val="00675081"/>
    <w:pPr>
      <w:spacing w:after="200" w:line="276" w:lineRule="auto"/>
      <w:contextualSpacing/>
      <w:jc w:val="both"/>
    </w:pPr>
    <w:rPr>
      <w:rFonts w:ascii="Times New Roman" w:eastAsia="Calibri" w:hAnsi="Times New Roman" w:cs="Times New Roman"/>
      <w:sz w:val="24"/>
      <w:szCs w:val="20"/>
    </w:rPr>
  </w:style>
  <w:style w:type="character" w:customStyle="1" w:styleId="Style2Char">
    <w:name w:val="Style2 Char"/>
    <w:link w:val="Style2"/>
    <w:rsid w:val="00675081"/>
    <w:rPr>
      <w:rFonts w:ascii="Times New Roman" w:eastAsia="Calibri" w:hAnsi="Times New Roman" w:cs="Times New Roman"/>
      <w:sz w:val="24"/>
      <w:szCs w:val="20"/>
      <w:lang w:val="sl-SI"/>
    </w:rPr>
  </w:style>
  <w:style w:type="paragraph" w:customStyle="1" w:styleId="ZCom">
    <w:name w:val="Z_Com"/>
    <w:basedOn w:val="Normal"/>
    <w:next w:val="Normal"/>
    <w:uiPriority w:val="99"/>
    <w:rsid w:val="00675081"/>
    <w:pPr>
      <w:widowControl w:val="0"/>
      <w:spacing w:after="200" w:line="240" w:lineRule="auto"/>
      <w:ind w:right="85"/>
      <w:jc w:val="both"/>
    </w:pPr>
    <w:rPr>
      <w:rFonts w:ascii="Arial" w:eastAsia="Times New Roman" w:hAnsi="Arial" w:cs="Times New Roman"/>
      <w:snapToGrid w:val="0"/>
      <w:sz w:val="24"/>
      <w:szCs w:val="20"/>
    </w:rPr>
  </w:style>
  <w:style w:type="character" w:styleId="Hyperlink">
    <w:name w:val="Hyperlink"/>
    <w:uiPriority w:val="99"/>
    <w:unhideWhenUsed/>
    <w:qFormat/>
    <w:rsid w:val="00675081"/>
    <w:rPr>
      <w:color w:val="0088CC"/>
      <w:u w:val="single"/>
    </w:rPr>
  </w:style>
  <w:style w:type="paragraph" w:customStyle="1" w:styleId="Default">
    <w:name w:val="Default"/>
    <w:rsid w:val="00675081"/>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675081"/>
    <w:pPr>
      <w:spacing w:after="200" w:line="276" w:lineRule="auto"/>
      <w:ind w:left="851" w:hanging="360"/>
      <w:contextualSpacing/>
      <w:jc w:val="both"/>
    </w:pPr>
    <w:rPr>
      <w:rFonts w:ascii="Times New Roman" w:eastAsia="Calibri" w:hAnsi="Times New Roman" w:cs="Times New Roman"/>
      <w:sz w:val="24"/>
      <w:szCs w:val="20"/>
    </w:rPr>
  </w:style>
  <w:style w:type="character" w:customStyle="1" w:styleId="Style1Char">
    <w:name w:val="Style1 Char"/>
    <w:link w:val="Style1"/>
    <w:rsid w:val="00675081"/>
    <w:rPr>
      <w:rFonts w:ascii="Times New Roman" w:eastAsia="Calibri" w:hAnsi="Times New Roman" w:cs="Times New Roman"/>
      <w:sz w:val="24"/>
      <w:szCs w:val="20"/>
      <w:lang w:val="sl-SI"/>
    </w:rPr>
  </w:style>
  <w:style w:type="character" w:customStyle="1" w:styleId="ColorfulList-Accent1Char">
    <w:name w:val="Colorful List - Accent 1 Char"/>
    <w:link w:val="ColorfulList-Accent11"/>
    <w:uiPriority w:val="34"/>
    <w:rsid w:val="00675081"/>
    <w:rPr>
      <w:sz w:val="24"/>
      <w:szCs w:val="24"/>
      <w:lang w:eastAsia="en-GB"/>
    </w:rPr>
  </w:style>
  <w:style w:type="paragraph" w:customStyle="1" w:styleId="ColorfulList-Accent11">
    <w:name w:val="Colorful List - Accent 11"/>
    <w:basedOn w:val="Normal"/>
    <w:link w:val="ColorfulList-Accent1Char"/>
    <w:uiPriority w:val="34"/>
    <w:rsid w:val="00675081"/>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675081"/>
    <w:rPr>
      <w:b/>
      <w:bCs/>
      <w:sz w:val="23"/>
      <w:szCs w:val="23"/>
      <w:shd w:val="clear" w:color="auto" w:fill="FFFFFF"/>
    </w:rPr>
  </w:style>
  <w:style w:type="paragraph" w:customStyle="1" w:styleId="Corpsdutexte30">
    <w:name w:val="Corps du texte (3)"/>
    <w:basedOn w:val="Normal"/>
    <w:link w:val="Corpsdutexte3"/>
    <w:uiPriority w:val="99"/>
    <w:rsid w:val="00675081"/>
    <w:pPr>
      <w:widowControl w:val="0"/>
      <w:shd w:val="clear" w:color="auto" w:fill="FFFFFF"/>
      <w:spacing w:before="360" w:after="780" w:line="240" w:lineRule="atLeast"/>
      <w:jc w:val="right"/>
    </w:pPr>
    <w:rPr>
      <w:b/>
      <w:bCs/>
      <w:sz w:val="23"/>
      <w:szCs w:val="23"/>
    </w:rPr>
  </w:style>
  <w:style w:type="paragraph" w:styleId="ListParagraph">
    <w:name w:val="List Paragraph"/>
    <w:basedOn w:val="Normal"/>
    <w:link w:val="ListParagraphChar"/>
    <w:uiPriority w:val="34"/>
    <w:qFormat/>
    <w:rsid w:val="00675081"/>
    <w:pPr>
      <w:spacing w:after="200" w:line="240" w:lineRule="auto"/>
      <w:ind w:left="720"/>
      <w:jc w:val="both"/>
    </w:pPr>
    <w:rPr>
      <w:rFonts w:ascii="Times New Roman" w:eastAsia="Times New Roman" w:hAnsi="Times New Roman" w:cs="Times New Roman"/>
      <w:sz w:val="24"/>
    </w:rPr>
  </w:style>
  <w:style w:type="character" w:customStyle="1" w:styleId="ListParagraphChar">
    <w:name w:val="List Paragraph Char"/>
    <w:link w:val="ListParagraph"/>
    <w:uiPriority w:val="34"/>
    <w:rsid w:val="00675081"/>
    <w:rPr>
      <w:rFonts w:ascii="Times New Roman" w:eastAsia="Times New Roman" w:hAnsi="Times New Roman" w:cs="Times New Roman"/>
      <w:sz w:val="24"/>
      <w:lang w:val="sl-SI"/>
    </w:rPr>
  </w:style>
  <w:style w:type="paragraph" w:styleId="TOC6">
    <w:name w:val="toc 6"/>
    <w:basedOn w:val="Normal"/>
    <w:next w:val="Normal"/>
    <w:autoRedefine/>
    <w:uiPriority w:val="39"/>
    <w:unhideWhenUsed/>
    <w:qFormat/>
    <w:rsid w:val="00675081"/>
    <w:pPr>
      <w:tabs>
        <w:tab w:val="right" w:leader="dot" w:pos="8789"/>
      </w:tabs>
      <w:spacing w:before="60" w:after="60" w:line="240" w:lineRule="auto"/>
    </w:pPr>
    <w:rPr>
      <w:rFonts w:ascii="Times New Roman" w:eastAsiaTheme="minorEastAsia" w:hAnsi="Times New Roman"/>
      <w:b/>
      <w:sz w:val="20"/>
      <w:lang w:eastAsia="en-GB"/>
    </w:rPr>
  </w:style>
  <w:style w:type="paragraph" w:styleId="TOC7">
    <w:name w:val="toc 7"/>
    <w:basedOn w:val="Normal"/>
    <w:next w:val="Normal"/>
    <w:autoRedefine/>
    <w:uiPriority w:val="39"/>
    <w:unhideWhenUsed/>
    <w:rsid w:val="00675081"/>
    <w:pPr>
      <w:spacing w:after="100" w:line="276" w:lineRule="auto"/>
      <w:ind w:left="1320"/>
    </w:pPr>
    <w:rPr>
      <w:rFonts w:eastAsiaTheme="minorEastAsia"/>
      <w:lang w:eastAsia="en-GB"/>
    </w:rPr>
  </w:style>
  <w:style w:type="paragraph" w:styleId="TOC8">
    <w:name w:val="toc 8"/>
    <w:basedOn w:val="Normal"/>
    <w:next w:val="Normal"/>
    <w:autoRedefine/>
    <w:uiPriority w:val="39"/>
    <w:unhideWhenUsed/>
    <w:rsid w:val="00675081"/>
    <w:pPr>
      <w:spacing w:after="100" w:line="276" w:lineRule="auto"/>
      <w:ind w:left="1540"/>
    </w:pPr>
    <w:rPr>
      <w:rFonts w:eastAsiaTheme="minorEastAsia"/>
      <w:lang w:eastAsia="en-GB"/>
    </w:rPr>
  </w:style>
  <w:style w:type="paragraph" w:styleId="TOC9">
    <w:name w:val="toc 9"/>
    <w:basedOn w:val="Normal"/>
    <w:next w:val="Normal"/>
    <w:autoRedefine/>
    <w:uiPriority w:val="39"/>
    <w:unhideWhenUsed/>
    <w:rsid w:val="00675081"/>
    <w:pPr>
      <w:spacing w:after="100" w:line="276" w:lineRule="auto"/>
      <w:ind w:left="1760"/>
    </w:pPr>
    <w:rPr>
      <w:rFonts w:eastAsiaTheme="minorEastAsia"/>
      <w:lang w:eastAsia="en-GB"/>
    </w:rPr>
  </w:style>
  <w:style w:type="paragraph" w:styleId="BalloonText">
    <w:name w:val="Balloon Text"/>
    <w:basedOn w:val="Normal"/>
    <w:link w:val="BalloonTextChar"/>
    <w:unhideWhenUsed/>
    <w:rsid w:val="00675081"/>
    <w:pPr>
      <w:spacing w:after="200" w:line="240" w:lineRule="auto"/>
      <w:jc w:val="both"/>
    </w:pPr>
    <w:rPr>
      <w:rFonts w:ascii="Tahoma" w:hAnsi="Tahoma" w:cs="Tahoma"/>
      <w:sz w:val="16"/>
      <w:szCs w:val="16"/>
    </w:rPr>
  </w:style>
  <w:style w:type="character" w:customStyle="1" w:styleId="BalloonTextChar">
    <w:name w:val="Balloon Text Char"/>
    <w:basedOn w:val="DefaultParagraphFont"/>
    <w:link w:val="BalloonText"/>
    <w:rsid w:val="00675081"/>
    <w:rPr>
      <w:rFonts w:ascii="Tahoma" w:hAnsi="Tahoma" w:cs="Tahoma"/>
      <w:sz w:val="16"/>
      <w:szCs w:val="16"/>
      <w:lang w:val="sl-SI"/>
    </w:rPr>
  </w:style>
  <w:style w:type="paragraph" w:styleId="CommentSubject">
    <w:name w:val="annotation subject"/>
    <w:basedOn w:val="CommentText"/>
    <w:next w:val="CommentText"/>
    <w:link w:val="CommentSubjectChar"/>
    <w:uiPriority w:val="99"/>
    <w:semiHidden/>
    <w:unhideWhenUsed/>
    <w:rsid w:val="00675081"/>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675081"/>
    <w:rPr>
      <w:rFonts w:ascii="Times New Roman" w:eastAsia="Times New Roman" w:hAnsi="Times New Roman" w:cs="Times New Roman"/>
      <w:b/>
      <w:bCs/>
      <w:sz w:val="20"/>
      <w:szCs w:val="20"/>
      <w:lang w:val="sl-SI" w:eastAsia="zh-CN"/>
    </w:rPr>
  </w:style>
  <w:style w:type="paragraph" w:styleId="Revision">
    <w:name w:val="Revision"/>
    <w:hidden/>
    <w:rsid w:val="00675081"/>
    <w:pPr>
      <w:spacing w:after="0" w:line="240" w:lineRule="auto"/>
    </w:pPr>
    <w:rPr>
      <w:rFonts w:ascii="Times New Roman" w:hAnsi="Times New Roman"/>
      <w:sz w:val="24"/>
    </w:rPr>
  </w:style>
  <w:style w:type="paragraph" w:customStyle="1" w:styleId="Annex">
    <w:name w:val="Annex"/>
    <w:basedOn w:val="Heading6"/>
    <w:qFormat/>
    <w:rsid w:val="00675081"/>
    <w:pPr>
      <w:jc w:val="right"/>
    </w:pPr>
    <w:rPr>
      <w:rFonts w:ascii="Times New Roman" w:eastAsia="Times New Roman" w:hAnsi="Times New Roman"/>
      <w:bCs w:val="0"/>
      <w:iCs/>
      <w:caps w:val="0"/>
      <w:color w:val="000000"/>
      <w:lang w:eastAsia="en-GB"/>
    </w:rPr>
  </w:style>
  <w:style w:type="paragraph" w:styleId="BodyText">
    <w:name w:val="Body Text"/>
    <w:basedOn w:val="Normal"/>
    <w:link w:val="BodyTextChar"/>
    <w:rsid w:val="00675081"/>
    <w:pPr>
      <w:widowControl w:val="0"/>
      <w:spacing w:before="188" w:after="200" w:line="240" w:lineRule="auto"/>
      <w:ind w:left="353"/>
    </w:pPr>
    <w:rPr>
      <w:rFonts w:ascii="Times New Roman" w:eastAsia="Times New Roman" w:hAnsi="Times New Roman"/>
      <w:sz w:val="24"/>
      <w:szCs w:val="24"/>
    </w:rPr>
  </w:style>
  <w:style w:type="character" w:customStyle="1" w:styleId="BodyTextChar">
    <w:name w:val="Body Text Char"/>
    <w:basedOn w:val="DefaultParagraphFont"/>
    <w:link w:val="BodyText"/>
    <w:rsid w:val="00675081"/>
    <w:rPr>
      <w:rFonts w:ascii="Times New Roman" w:eastAsia="Times New Roman" w:hAnsi="Times New Roman"/>
      <w:sz w:val="24"/>
      <w:szCs w:val="24"/>
    </w:rPr>
  </w:style>
  <w:style w:type="paragraph" w:customStyle="1" w:styleId="TableParagraph">
    <w:name w:val="Table Paragraph"/>
    <w:basedOn w:val="Normal"/>
    <w:uiPriority w:val="1"/>
    <w:rsid w:val="00675081"/>
    <w:pPr>
      <w:widowControl w:val="0"/>
      <w:spacing w:after="200" w:line="240" w:lineRule="auto"/>
    </w:pPr>
    <w:rPr>
      <w:rFonts w:ascii="Times New Roman" w:hAnsi="Times New Roman"/>
      <w:sz w:val="24"/>
    </w:rPr>
  </w:style>
  <w:style w:type="table" w:styleId="TableGrid">
    <w:name w:val="Table Grid"/>
    <w:basedOn w:val="TableNormal"/>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675081"/>
    <w:rPr>
      <w:rFonts w:ascii="EUAlbertina" w:eastAsiaTheme="minorHAnsi" w:hAnsi="EUAlbertina" w:cstheme="minorBidi"/>
      <w:color w:val="auto"/>
      <w:lang w:eastAsia="en-US"/>
    </w:rPr>
  </w:style>
  <w:style w:type="paragraph" w:customStyle="1" w:styleId="CM1">
    <w:name w:val="CM1"/>
    <w:basedOn w:val="Default"/>
    <w:next w:val="Default"/>
    <w:uiPriority w:val="99"/>
    <w:rsid w:val="00675081"/>
    <w:rPr>
      <w:rFonts w:ascii="EUAlbertina" w:eastAsiaTheme="minorHAnsi" w:hAnsi="EUAlbertina" w:cstheme="minorBidi"/>
      <w:color w:val="auto"/>
      <w:lang w:eastAsia="en-US"/>
    </w:rPr>
  </w:style>
  <w:style w:type="paragraph" w:customStyle="1" w:styleId="CM3">
    <w:name w:val="CM3"/>
    <w:basedOn w:val="Default"/>
    <w:next w:val="Default"/>
    <w:uiPriority w:val="99"/>
    <w:rsid w:val="00675081"/>
    <w:rPr>
      <w:rFonts w:ascii="EUAlbertina" w:eastAsiaTheme="minorHAnsi" w:hAnsi="EUAlbertina" w:cstheme="minorBidi"/>
      <w:color w:val="auto"/>
      <w:lang w:eastAsia="en-US"/>
    </w:rPr>
  </w:style>
  <w:style w:type="character" w:styleId="Emphasis">
    <w:name w:val="Emphasis"/>
    <w:basedOn w:val="DefaultParagraphFont"/>
    <w:uiPriority w:val="20"/>
    <w:qFormat/>
    <w:rsid w:val="00675081"/>
    <w:rPr>
      <w:i/>
      <w:iCs/>
    </w:rPr>
  </w:style>
  <w:style w:type="character" w:styleId="FollowedHyperlink">
    <w:name w:val="FollowedHyperlink"/>
    <w:basedOn w:val="DefaultParagraphFont"/>
    <w:uiPriority w:val="99"/>
    <w:semiHidden/>
    <w:unhideWhenUsed/>
    <w:rsid w:val="00675081"/>
    <w:rPr>
      <w:color w:val="954F72" w:themeColor="followedHyperlink"/>
      <w:u w:val="single"/>
    </w:rPr>
  </w:style>
  <w:style w:type="paragraph" w:customStyle="1" w:styleId="Subarticle">
    <w:name w:val="Subarticle"/>
    <w:basedOn w:val="Heading5"/>
    <w:link w:val="SubarticleChar"/>
    <w:rsid w:val="00675081"/>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675081"/>
    <w:rPr>
      <w:rFonts w:ascii="Times New Roman" w:eastAsia="Times New Roman" w:hAnsi="Times New Roman" w:cs="Times New Roman"/>
      <w:b/>
      <w:sz w:val="24"/>
      <w:szCs w:val="24"/>
      <w:lang w:val="sl-SI" w:eastAsia="en-GB"/>
    </w:rPr>
  </w:style>
  <w:style w:type="paragraph" w:customStyle="1" w:styleId="Article">
    <w:name w:val="Article"/>
    <w:basedOn w:val="Heading4"/>
    <w:link w:val="ArticleChar"/>
    <w:rsid w:val="00675081"/>
    <w:pPr>
      <w:keepLines w:val="0"/>
      <w:spacing w:after="0"/>
    </w:pPr>
    <w:rPr>
      <w:rFonts w:eastAsia="Times New Roman" w:cs="Times New Roman"/>
      <w:iCs w:val="0"/>
      <w:szCs w:val="24"/>
    </w:rPr>
  </w:style>
  <w:style w:type="character" w:customStyle="1" w:styleId="ArticleChar">
    <w:name w:val="Article Char"/>
    <w:link w:val="Article"/>
    <w:rsid w:val="00675081"/>
    <w:rPr>
      <w:rFonts w:ascii="Times New Roman Bold" w:eastAsia="Times New Roman" w:hAnsi="Times New Roman Bold" w:cs="Times New Roman"/>
      <w:b/>
      <w:bCs/>
      <w:caps/>
      <w:sz w:val="24"/>
      <w:szCs w:val="24"/>
      <w:lang w:val="sl-SI"/>
    </w:rPr>
  </w:style>
  <w:style w:type="character" w:styleId="Strong">
    <w:name w:val="Strong"/>
    <w:uiPriority w:val="22"/>
    <w:qFormat/>
    <w:rsid w:val="00675081"/>
    <w:rPr>
      <w:b/>
      <w:bCs/>
    </w:rPr>
  </w:style>
  <w:style w:type="paragraph" w:customStyle="1" w:styleId="1">
    <w:name w:val="1"/>
    <w:basedOn w:val="Normal"/>
    <w:link w:val="FootnoteReference"/>
    <w:qFormat/>
    <w:rsid w:val="00675081"/>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675081"/>
    <w:pPr>
      <w:tabs>
        <w:tab w:val="left" w:pos="720"/>
      </w:tabs>
      <w:suppressAutoHyphens/>
      <w:spacing w:after="200" w:line="276" w:lineRule="auto"/>
    </w:pPr>
    <w:rPr>
      <w:rFonts w:ascii="Calibri" w:eastAsia="Calibri" w:hAnsi="Calibri" w:cs="Times New Roman"/>
    </w:rPr>
  </w:style>
  <w:style w:type="paragraph" w:styleId="NormalWeb">
    <w:name w:val="Normal (Web)"/>
    <w:basedOn w:val="Normal"/>
    <w:unhideWhenUsed/>
    <w:rsid w:val="00675081"/>
    <w:pPr>
      <w:spacing w:after="200" w:line="240" w:lineRule="auto"/>
      <w:jc w:val="both"/>
    </w:pPr>
    <w:rPr>
      <w:rFonts w:ascii="Times New Roman" w:hAnsi="Times New Roman" w:cs="Times New Roman"/>
      <w:sz w:val="24"/>
      <w:szCs w:val="24"/>
    </w:rPr>
  </w:style>
  <w:style w:type="table" w:customStyle="1" w:styleId="TableGrid1">
    <w:name w:val="Table Grid1"/>
    <w:basedOn w:val="TableNormal"/>
    <w:next w:val="TableGrid"/>
    <w:uiPriority w:val="59"/>
    <w:rsid w:val="00675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675081"/>
    <w:rPr>
      <w:rFonts w:ascii="EUAlbertina" w:eastAsia="Times New Roman" w:hAnsi="EUAlbertina"/>
      <w:color w:val="auto"/>
      <w:lang w:eastAsia="en-US"/>
    </w:rPr>
  </w:style>
  <w:style w:type="paragraph" w:customStyle="1" w:styleId="Annex2">
    <w:name w:val="Annex2"/>
    <w:basedOn w:val="Heading6"/>
    <w:rsid w:val="00675081"/>
  </w:style>
  <w:style w:type="numbering" w:customStyle="1" w:styleId="NoList1">
    <w:name w:val="No List1"/>
    <w:next w:val="NoList"/>
    <w:uiPriority w:val="99"/>
    <w:semiHidden/>
    <w:unhideWhenUsed/>
    <w:rsid w:val="00675081"/>
  </w:style>
  <w:style w:type="table" w:customStyle="1" w:styleId="TableGrid2">
    <w:name w:val="Table Grid2"/>
    <w:basedOn w:val="TableNormal"/>
    <w:next w:val="TableGrid"/>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75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675081"/>
    <w:pPr>
      <w:spacing w:after="0" w:line="240" w:lineRule="auto"/>
      <w:jc w:val="both"/>
    </w:pPr>
    <w:rPr>
      <w:rFonts w:ascii="Times New Roman" w:hAnsi="Times New Roman"/>
      <w:sz w:val="24"/>
    </w:rPr>
  </w:style>
  <w:style w:type="numbering" w:customStyle="1" w:styleId="NoList2">
    <w:name w:val="No List2"/>
    <w:next w:val="NoList"/>
    <w:uiPriority w:val="99"/>
    <w:semiHidden/>
    <w:unhideWhenUsed/>
    <w:rsid w:val="00675081"/>
  </w:style>
  <w:style w:type="table" w:customStyle="1" w:styleId="TableGrid3">
    <w:name w:val="Table Grid3"/>
    <w:basedOn w:val="TableNormal"/>
    <w:next w:val="TableGrid"/>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75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75081"/>
  </w:style>
  <w:style w:type="table" w:customStyle="1" w:styleId="TableGrid21">
    <w:name w:val="Table Grid21"/>
    <w:basedOn w:val="TableNormal"/>
    <w:next w:val="TableGrid"/>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675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675081"/>
  </w:style>
  <w:style w:type="paragraph" w:customStyle="1" w:styleId="Bodytext10">
    <w:name w:val="Body text|1"/>
    <w:basedOn w:val="Normal"/>
    <w:link w:val="Bodytext1"/>
    <w:rsid w:val="00675081"/>
    <w:pPr>
      <w:widowControl w:val="0"/>
      <w:spacing w:after="180" w:line="240" w:lineRule="auto"/>
    </w:pPr>
  </w:style>
  <w:style w:type="character" w:customStyle="1" w:styleId="WW8Num10z3">
    <w:name w:val="WW8Num10z3"/>
    <w:rsid w:val="00675081"/>
    <w:rPr>
      <w:rFonts w:ascii="Symbol" w:hAnsi="Symbol" w:cs="Symbol" w:hint="default"/>
    </w:rPr>
  </w:style>
  <w:style w:type="paragraph" w:customStyle="1" w:styleId="paragraph">
    <w:name w:val="paragraph"/>
    <w:basedOn w:val="Normal"/>
    <w:link w:val="paragraphChar"/>
    <w:qFormat/>
    <w:rsid w:val="00675081"/>
    <w:pPr>
      <w:spacing w:after="0" w:line="240" w:lineRule="auto"/>
      <w:jc w:val="both"/>
    </w:pPr>
    <w:rPr>
      <w:rFonts w:ascii="Times New Roman" w:eastAsia="Times New Roman" w:hAnsi="Times New Roman" w:cs="Times New Roman"/>
      <w:snapToGrid w:val="0"/>
      <w:sz w:val="24"/>
      <w:szCs w:val="24"/>
      <w:lang w:eastAsia="en-GB"/>
    </w:rPr>
  </w:style>
  <w:style w:type="character" w:customStyle="1" w:styleId="paragraphChar">
    <w:name w:val="paragraph Char"/>
    <w:link w:val="paragraph"/>
    <w:rsid w:val="00675081"/>
    <w:rPr>
      <w:rFonts w:ascii="Times New Roman" w:eastAsia="Times New Roman" w:hAnsi="Times New Roman" w:cs="Times New Roman"/>
      <w:snapToGrid w:val="0"/>
      <w:sz w:val="24"/>
      <w:szCs w:val="24"/>
      <w:lang w:val="sl-SI" w:eastAsia="en-GB"/>
    </w:rPr>
  </w:style>
  <w:style w:type="character" w:customStyle="1" w:styleId="Footnote1">
    <w:name w:val="Footnote|1_"/>
    <w:basedOn w:val="DefaultParagraphFont"/>
    <w:link w:val="Footnote10"/>
    <w:rsid w:val="00675081"/>
    <w:rPr>
      <w:sz w:val="20"/>
      <w:szCs w:val="20"/>
    </w:rPr>
  </w:style>
  <w:style w:type="character" w:customStyle="1" w:styleId="Other1">
    <w:name w:val="Other|1_"/>
    <w:basedOn w:val="DefaultParagraphFont"/>
    <w:link w:val="Other10"/>
    <w:rsid w:val="00675081"/>
  </w:style>
  <w:style w:type="character" w:customStyle="1" w:styleId="Headerorfooter2">
    <w:name w:val="Header or footer|2_"/>
    <w:basedOn w:val="DefaultParagraphFont"/>
    <w:link w:val="Headerorfooter20"/>
    <w:rsid w:val="00675081"/>
    <w:rPr>
      <w:sz w:val="20"/>
      <w:szCs w:val="20"/>
    </w:rPr>
  </w:style>
  <w:style w:type="character" w:customStyle="1" w:styleId="Heading31">
    <w:name w:val="Heading #3|1_"/>
    <w:basedOn w:val="DefaultParagraphFont"/>
    <w:link w:val="Heading310"/>
    <w:rsid w:val="00675081"/>
    <w:rPr>
      <w:b/>
      <w:bCs/>
    </w:rPr>
  </w:style>
  <w:style w:type="character" w:customStyle="1" w:styleId="Bodytext2">
    <w:name w:val="Body text|2_"/>
    <w:basedOn w:val="DefaultParagraphFont"/>
    <w:link w:val="Bodytext20"/>
    <w:rsid w:val="00675081"/>
    <w:rPr>
      <w:sz w:val="20"/>
      <w:szCs w:val="20"/>
    </w:rPr>
  </w:style>
  <w:style w:type="paragraph" w:customStyle="1" w:styleId="Footnote10">
    <w:name w:val="Footnote|1"/>
    <w:basedOn w:val="Normal"/>
    <w:link w:val="Footnote1"/>
    <w:rsid w:val="00675081"/>
    <w:pPr>
      <w:widowControl w:val="0"/>
      <w:spacing w:after="0" w:line="240" w:lineRule="auto"/>
      <w:ind w:left="380"/>
    </w:pPr>
    <w:rPr>
      <w:sz w:val="20"/>
      <w:szCs w:val="20"/>
    </w:rPr>
  </w:style>
  <w:style w:type="paragraph" w:customStyle="1" w:styleId="Other10">
    <w:name w:val="Other|1"/>
    <w:basedOn w:val="Normal"/>
    <w:link w:val="Other1"/>
    <w:rsid w:val="00675081"/>
    <w:pPr>
      <w:widowControl w:val="0"/>
      <w:spacing w:after="180" w:line="240" w:lineRule="auto"/>
    </w:pPr>
  </w:style>
  <w:style w:type="paragraph" w:customStyle="1" w:styleId="Headerorfooter20">
    <w:name w:val="Header or footer|2"/>
    <w:basedOn w:val="Normal"/>
    <w:link w:val="Headerorfooter2"/>
    <w:rsid w:val="00675081"/>
    <w:pPr>
      <w:widowControl w:val="0"/>
      <w:spacing w:after="0" w:line="240" w:lineRule="auto"/>
    </w:pPr>
    <w:rPr>
      <w:sz w:val="20"/>
      <w:szCs w:val="20"/>
    </w:rPr>
  </w:style>
  <w:style w:type="paragraph" w:customStyle="1" w:styleId="Heading310">
    <w:name w:val="Heading #3|1"/>
    <w:basedOn w:val="Normal"/>
    <w:link w:val="Heading31"/>
    <w:rsid w:val="00675081"/>
    <w:pPr>
      <w:widowControl w:val="0"/>
      <w:spacing w:after="180" w:line="240" w:lineRule="auto"/>
      <w:outlineLvl w:val="2"/>
    </w:pPr>
    <w:rPr>
      <w:b/>
      <w:bCs/>
    </w:rPr>
  </w:style>
  <w:style w:type="paragraph" w:customStyle="1" w:styleId="Bodytext20">
    <w:name w:val="Body text|2"/>
    <w:basedOn w:val="Normal"/>
    <w:link w:val="Bodytext2"/>
    <w:rsid w:val="00675081"/>
    <w:pPr>
      <w:widowControl w:val="0"/>
      <w:spacing w:after="100" w:line="240" w:lineRule="auto"/>
    </w:pPr>
    <w:rPr>
      <w:sz w:val="20"/>
      <w:szCs w:val="20"/>
    </w:rPr>
  </w:style>
  <w:style w:type="character" w:customStyle="1" w:styleId="Heading41">
    <w:name w:val="Heading #4|1_"/>
    <w:basedOn w:val="DefaultParagraphFont"/>
    <w:link w:val="Heading410"/>
    <w:rsid w:val="00675081"/>
    <w:rPr>
      <w:b/>
      <w:bCs/>
    </w:rPr>
  </w:style>
  <w:style w:type="paragraph" w:customStyle="1" w:styleId="Heading410">
    <w:name w:val="Heading #4|1"/>
    <w:basedOn w:val="Normal"/>
    <w:link w:val="Heading41"/>
    <w:rsid w:val="00675081"/>
    <w:pPr>
      <w:widowControl w:val="0"/>
      <w:spacing w:after="180" w:line="240" w:lineRule="auto"/>
      <w:outlineLvl w:val="3"/>
    </w:pPr>
    <w:rPr>
      <w:b/>
      <w:bCs/>
    </w:rPr>
  </w:style>
  <w:style w:type="character" w:customStyle="1" w:styleId="Headerorfooter1">
    <w:name w:val="Header or footer|1_"/>
    <w:basedOn w:val="DefaultParagraphFont"/>
    <w:link w:val="Headerorfooter10"/>
    <w:rsid w:val="00675081"/>
    <w:rPr>
      <w:sz w:val="20"/>
      <w:szCs w:val="20"/>
    </w:rPr>
  </w:style>
  <w:style w:type="paragraph" w:customStyle="1" w:styleId="Headerorfooter10">
    <w:name w:val="Header or footer|1"/>
    <w:basedOn w:val="Normal"/>
    <w:link w:val="Headerorfooter1"/>
    <w:rsid w:val="00675081"/>
    <w:pPr>
      <w:widowControl w:val="0"/>
      <w:spacing w:after="0" w:line="240" w:lineRule="auto"/>
      <w:jc w:val="right"/>
    </w:pPr>
    <w:rPr>
      <w:sz w:val="20"/>
      <w:szCs w:val="20"/>
    </w:rPr>
  </w:style>
  <w:style w:type="character" w:customStyle="1" w:styleId="Tablecaption1">
    <w:name w:val="Table caption|1_"/>
    <w:basedOn w:val="DefaultParagraphFont"/>
    <w:link w:val="Tablecaption10"/>
    <w:rsid w:val="00675081"/>
    <w:rPr>
      <w:rFonts w:ascii="Arial" w:eastAsia="Arial" w:hAnsi="Arial" w:cs="Arial"/>
      <w:b/>
      <w:bCs/>
      <w:sz w:val="8"/>
      <w:szCs w:val="8"/>
    </w:rPr>
  </w:style>
  <w:style w:type="paragraph" w:customStyle="1" w:styleId="Tablecaption10">
    <w:name w:val="Table caption|1"/>
    <w:basedOn w:val="Normal"/>
    <w:link w:val="Tablecaption1"/>
    <w:rsid w:val="00675081"/>
    <w:pPr>
      <w:widowControl w:val="0"/>
      <w:spacing w:after="0" w:line="240" w:lineRule="auto"/>
    </w:pPr>
    <w:rPr>
      <w:rFonts w:ascii="Arial" w:eastAsia="Arial" w:hAnsi="Arial" w:cs="Arial"/>
      <w:b/>
      <w:bCs/>
      <w:sz w:val="8"/>
      <w:szCs w:val="8"/>
    </w:rPr>
  </w:style>
  <w:style w:type="character" w:customStyle="1" w:styleId="Heading11">
    <w:name w:val="Heading #1|1_"/>
    <w:basedOn w:val="DefaultParagraphFont"/>
    <w:link w:val="Heading110"/>
    <w:rsid w:val="00675081"/>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675081"/>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675081"/>
    <w:rPr>
      <w:sz w:val="16"/>
      <w:szCs w:val="16"/>
    </w:rPr>
  </w:style>
  <w:style w:type="character" w:customStyle="1" w:styleId="Tableofcontents1">
    <w:name w:val="Table of contents|1_"/>
    <w:basedOn w:val="DefaultParagraphFont"/>
    <w:link w:val="Tableofcontents10"/>
    <w:rsid w:val="00675081"/>
    <w:rPr>
      <w:sz w:val="20"/>
      <w:szCs w:val="20"/>
    </w:rPr>
  </w:style>
  <w:style w:type="character" w:customStyle="1" w:styleId="Bodytext4">
    <w:name w:val="Body text|4_"/>
    <w:basedOn w:val="DefaultParagraphFont"/>
    <w:link w:val="Bodytext40"/>
    <w:rsid w:val="00675081"/>
    <w:rPr>
      <w:sz w:val="16"/>
      <w:szCs w:val="16"/>
    </w:rPr>
  </w:style>
  <w:style w:type="character" w:customStyle="1" w:styleId="Bodytext5">
    <w:name w:val="Body text|5_"/>
    <w:basedOn w:val="DefaultParagraphFont"/>
    <w:link w:val="Bodytext50"/>
    <w:rsid w:val="00675081"/>
    <w:rPr>
      <w:sz w:val="10"/>
      <w:szCs w:val="10"/>
    </w:rPr>
  </w:style>
  <w:style w:type="character" w:customStyle="1" w:styleId="Bodytext3">
    <w:name w:val="Body text|3_"/>
    <w:basedOn w:val="DefaultParagraphFont"/>
    <w:link w:val="Bodytext30"/>
    <w:rsid w:val="00675081"/>
    <w:rPr>
      <w:sz w:val="18"/>
      <w:szCs w:val="18"/>
    </w:rPr>
  </w:style>
  <w:style w:type="character" w:customStyle="1" w:styleId="Bodytext6">
    <w:name w:val="Body text|6_"/>
    <w:basedOn w:val="DefaultParagraphFont"/>
    <w:link w:val="Bodytext60"/>
    <w:rsid w:val="00675081"/>
    <w:rPr>
      <w:sz w:val="13"/>
      <w:szCs w:val="13"/>
    </w:rPr>
  </w:style>
  <w:style w:type="paragraph" w:customStyle="1" w:styleId="Heading110">
    <w:name w:val="Heading #1|1"/>
    <w:basedOn w:val="Normal"/>
    <w:link w:val="Heading11"/>
    <w:rsid w:val="00675081"/>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675081"/>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675081"/>
    <w:pPr>
      <w:widowControl w:val="0"/>
      <w:spacing w:after="0" w:line="240" w:lineRule="auto"/>
    </w:pPr>
    <w:rPr>
      <w:sz w:val="16"/>
      <w:szCs w:val="16"/>
    </w:rPr>
  </w:style>
  <w:style w:type="paragraph" w:customStyle="1" w:styleId="Tableofcontents10">
    <w:name w:val="Table of contents|1"/>
    <w:basedOn w:val="Normal"/>
    <w:link w:val="Tableofcontents1"/>
    <w:rsid w:val="00675081"/>
    <w:pPr>
      <w:widowControl w:val="0"/>
      <w:spacing w:after="40" w:line="240" w:lineRule="auto"/>
      <w:ind w:left="1580"/>
    </w:pPr>
    <w:rPr>
      <w:sz w:val="20"/>
      <w:szCs w:val="20"/>
    </w:rPr>
  </w:style>
  <w:style w:type="paragraph" w:customStyle="1" w:styleId="Bodytext40">
    <w:name w:val="Body text|4"/>
    <w:basedOn w:val="Normal"/>
    <w:link w:val="Bodytext4"/>
    <w:rsid w:val="00675081"/>
    <w:pPr>
      <w:widowControl w:val="0"/>
      <w:spacing w:after="0" w:line="228" w:lineRule="auto"/>
      <w:ind w:left="740"/>
    </w:pPr>
    <w:rPr>
      <w:sz w:val="16"/>
      <w:szCs w:val="16"/>
    </w:rPr>
  </w:style>
  <w:style w:type="paragraph" w:customStyle="1" w:styleId="Bodytext50">
    <w:name w:val="Body text|5"/>
    <w:basedOn w:val="Normal"/>
    <w:link w:val="Bodytext5"/>
    <w:rsid w:val="00675081"/>
    <w:pPr>
      <w:widowControl w:val="0"/>
      <w:spacing w:after="0" w:line="240" w:lineRule="auto"/>
    </w:pPr>
    <w:rPr>
      <w:sz w:val="10"/>
      <w:szCs w:val="10"/>
    </w:rPr>
  </w:style>
  <w:style w:type="paragraph" w:customStyle="1" w:styleId="Bodytext30">
    <w:name w:val="Body text|3"/>
    <w:basedOn w:val="Normal"/>
    <w:link w:val="Bodytext3"/>
    <w:rsid w:val="00675081"/>
    <w:pPr>
      <w:widowControl w:val="0"/>
      <w:spacing w:after="100" w:line="240" w:lineRule="auto"/>
      <w:ind w:left="1100"/>
    </w:pPr>
    <w:rPr>
      <w:sz w:val="18"/>
      <w:szCs w:val="18"/>
    </w:rPr>
  </w:style>
  <w:style w:type="paragraph" w:customStyle="1" w:styleId="Bodytext60">
    <w:name w:val="Body text|6"/>
    <w:basedOn w:val="Normal"/>
    <w:link w:val="Bodytext6"/>
    <w:rsid w:val="00675081"/>
    <w:pPr>
      <w:widowControl w:val="0"/>
      <w:spacing w:after="0" w:line="240" w:lineRule="auto"/>
    </w:pPr>
    <w:rPr>
      <w:sz w:val="13"/>
      <w:szCs w:val="13"/>
    </w:rPr>
  </w:style>
  <w:style w:type="paragraph" w:customStyle="1" w:styleId="ZDGName">
    <w:name w:val="Z_DGName"/>
    <w:basedOn w:val="Normal"/>
    <w:uiPriority w:val="99"/>
    <w:rsid w:val="00675081"/>
    <w:pPr>
      <w:widowControl w:val="0"/>
      <w:spacing w:before="100" w:beforeAutospacing="1" w:after="100" w:afterAutospacing="1" w:line="240" w:lineRule="auto"/>
      <w:ind w:right="85"/>
      <w:jc w:val="both"/>
    </w:pPr>
    <w:rPr>
      <w:rFonts w:ascii="Arial" w:eastAsia="Times New Roman" w:hAnsi="Arial" w:cs="Times New Roman"/>
      <w:snapToGrid w:val="0"/>
      <w:sz w:val="16"/>
      <w:szCs w:val="20"/>
    </w:rPr>
  </w:style>
  <w:style w:type="character" w:customStyle="1" w:styleId="Voetnoottekens">
    <w:name w:val="Voetnoottekens"/>
    <w:rsid w:val="00675081"/>
    <w:rPr>
      <w:vertAlign w:val="superscript"/>
    </w:rPr>
  </w:style>
  <w:style w:type="character" w:customStyle="1" w:styleId="markedcontent">
    <w:name w:val="markedcontent"/>
    <w:basedOn w:val="DefaultParagraphFont"/>
    <w:rsid w:val="00675081"/>
  </w:style>
  <w:style w:type="numbering" w:customStyle="1" w:styleId="NoList3">
    <w:name w:val="No List3"/>
    <w:next w:val="NoList"/>
    <w:uiPriority w:val="99"/>
    <w:semiHidden/>
    <w:unhideWhenUsed/>
    <w:rsid w:val="00675081"/>
  </w:style>
  <w:style w:type="character" w:customStyle="1" w:styleId="FootnoteReference1">
    <w:name w:val="Footnote Reference1"/>
    <w:rsid w:val="00675081"/>
    <w:rPr>
      <w:vertAlign w:val="superscript"/>
    </w:rPr>
  </w:style>
  <w:style w:type="character" w:customStyle="1" w:styleId="CommentReference1">
    <w:name w:val="Comment Reference1"/>
    <w:rsid w:val="00675081"/>
    <w:rPr>
      <w:sz w:val="16"/>
      <w:szCs w:val="16"/>
    </w:rPr>
  </w:style>
  <w:style w:type="character" w:customStyle="1" w:styleId="ListLabel1">
    <w:name w:val="ListLabel 1"/>
    <w:rsid w:val="00675081"/>
    <w:rPr>
      <w:rFonts w:cs="Courier New"/>
    </w:rPr>
  </w:style>
  <w:style w:type="character" w:customStyle="1" w:styleId="ListLabel2">
    <w:name w:val="ListLabel 2"/>
    <w:rsid w:val="00675081"/>
    <w:rPr>
      <w:rFonts w:eastAsia="Calibri" w:cs="Calibri"/>
    </w:rPr>
  </w:style>
  <w:style w:type="character" w:customStyle="1" w:styleId="ListLabel3">
    <w:name w:val="ListLabel 3"/>
    <w:rsid w:val="00675081"/>
    <w:rPr>
      <w:sz w:val="24"/>
      <w:szCs w:val="24"/>
    </w:rPr>
  </w:style>
  <w:style w:type="character" w:customStyle="1" w:styleId="Caracteresdenotaalpie">
    <w:name w:val="Caracteres de nota al pie"/>
    <w:rsid w:val="00675081"/>
  </w:style>
  <w:style w:type="character" w:styleId="EndnoteReference">
    <w:name w:val="endnote reference"/>
    <w:rsid w:val="00675081"/>
    <w:rPr>
      <w:vertAlign w:val="superscript"/>
    </w:rPr>
  </w:style>
  <w:style w:type="character" w:customStyle="1" w:styleId="Caracteresdenotafinal">
    <w:name w:val="Caracteres de nota final"/>
    <w:rsid w:val="00675081"/>
  </w:style>
  <w:style w:type="paragraph" w:customStyle="1" w:styleId="Encabezado">
    <w:name w:val="Encabezado"/>
    <w:basedOn w:val="Normal"/>
    <w:next w:val="BodyText"/>
    <w:rsid w:val="00675081"/>
    <w:pPr>
      <w:keepNext/>
      <w:suppressAutoHyphens/>
      <w:spacing w:before="240" w:after="120" w:line="276" w:lineRule="auto"/>
    </w:pPr>
    <w:rPr>
      <w:rFonts w:ascii="Arial" w:eastAsia="Microsoft YaHei" w:hAnsi="Arial" w:cs="Mangal"/>
      <w:sz w:val="28"/>
      <w:szCs w:val="28"/>
      <w:lang w:eastAsia="ar-SA"/>
    </w:rPr>
  </w:style>
  <w:style w:type="paragraph" w:styleId="List">
    <w:name w:val="List"/>
    <w:basedOn w:val="BodyText"/>
    <w:rsid w:val="00675081"/>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Normal"/>
    <w:rsid w:val="00675081"/>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ndice">
    <w:name w:val="Índice"/>
    <w:basedOn w:val="Normal"/>
    <w:rsid w:val="00675081"/>
    <w:pPr>
      <w:suppressLineNumbers/>
      <w:suppressAutoHyphens/>
      <w:spacing w:after="200" w:line="276" w:lineRule="auto"/>
    </w:pPr>
    <w:rPr>
      <w:rFonts w:ascii="Calibri" w:eastAsia="Calibri" w:hAnsi="Calibri" w:cs="Mangal"/>
      <w:lang w:eastAsia="ar-SA"/>
    </w:rPr>
  </w:style>
  <w:style w:type="character" w:customStyle="1" w:styleId="HeaderChar1">
    <w:name w:val="Header Char1"/>
    <w:basedOn w:val="DefaultParagraphFont"/>
    <w:rsid w:val="00675081"/>
    <w:rPr>
      <w:rFonts w:ascii="Calibri" w:eastAsia="Calibri" w:hAnsi="Calibri"/>
      <w:sz w:val="22"/>
      <w:szCs w:val="22"/>
      <w:lang w:eastAsia="ar-SA"/>
    </w:rPr>
  </w:style>
  <w:style w:type="character" w:customStyle="1" w:styleId="FooterChar1">
    <w:name w:val="Footer Char1"/>
    <w:basedOn w:val="DefaultParagraphFont"/>
    <w:uiPriority w:val="99"/>
    <w:rsid w:val="00675081"/>
    <w:rPr>
      <w:rFonts w:ascii="Calibri" w:eastAsia="Calibri" w:hAnsi="Calibri"/>
      <w:sz w:val="22"/>
      <w:szCs w:val="22"/>
      <w:lang w:eastAsia="ar-SA"/>
    </w:rPr>
  </w:style>
  <w:style w:type="character" w:customStyle="1" w:styleId="BalloonTextChar1">
    <w:name w:val="Balloon Text Char1"/>
    <w:basedOn w:val="DefaultParagraphFont"/>
    <w:rsid w:val="00675081"/>
    <w:rPr>
      <w:rFonts w:ascii="Tahoma" w:eastAsia="Calibri" w:hAnsi="Tahoma" w:cs="Tahoma"/>
      <w:sz w:val="16"/>
      <w:szCs w:val="16"/>
      <w:lang w:eastAsia="ar-SA"/>
    </w:rPr>
  </w:style>
  <w:style w:type="paragraph" w:customStyle="1" w:styleId="FootnoteText1">
    <w:name w:val="Footnote Text1"/>
    <w:basedOn w:val="Normal"/>
    <w:rsid w:val="00675081"/>
    <w:pPr>
      <w:suppressAutoHyphens/>
      <w:spacing w:after="200" w:line="276" w:lineRule="auto"/>
    </w:pPr>
    <w:rPr>
      <w:rFonts w:ascii="Calibri" w:eastAsia="Calibri" w:hAnsi="Calibri" w:cs="Times New Roman"/>
      <w:sz w:val="20"/>
      <w:szCs w:val="20"/>
      <w:lang w:eastAsia="ar-SA"/>
    </w:rPr>
  </w:style>
  <w:style w:type="paragraph" w:customStyle="1" w:styleId="CommentText1">
    <w:name w:val="Comment Text1"/>
    <w:basedOn w:val="Normal"/>
    <w:rsid w:val="00675081"/>
    <w:pPr>
      <w:suppressAutoHyphens/>
      <w:spacing w:after="200" w:line="276" w:lineRule="auto"/>
    </w:pPr>
    <w:rPr>
      <w:rFonts w:ascii="Calibri" w:eastAsia="Calibri" w:hAnsi="Calibri" w:cs="Times New Roman"/>
      <w:sz w:val="20"/>
      <w:szCs w:val="20"/>
      <w:lang w:eastAsia="ar-SA"/>
    </w:rPr>
  </w:style>
  <w:style w:type="paragraph" w:customStyle="1" w:styleId="CommentSubject1">
    <w:name w:val="Comment Subject1"/>
    <w:basedOn w:val="CommentText1"/>
    <w:rsid w:val="00675081"/>
    <w:rPr>
      <w:b/>
      <w:bCs/>
    </w:rPr>
  </w:style>
  <w:style w:type="paragraph" w:customStyle="1" w:styleId="Guide-Normal">
    <w:name w:val="Guide - Normal"/>
    <w:basedOn w:val="Normal"/>
    <w:rsid w:val="00675081"/>
    <w:pPr>
      <w:suppressAutoHyphens/>
      <w:spacing w:after="0" w:line="100" w:lineRule="atLeast"/>
      <w:jc w:val="both"/>
    </w:pPr>
    <w:rPr>
      <w:rFonts w:ascii="Tahoma" w:eastAsia="Times New Roman" w:hAnsi="Tahoma" w:cs="Tahoma"/>
      <w:kern w:val="1"/>
      <w:sz w:val="18"/>
      <w:szCs w:val="18"/>
      <w:lang w:eastAsia="ar-SA"/>
    </w:rPr>
  </w:style>
  <w:style w:type="paragraph" w:customStyle="1" w:styleId="Encabezadodelndice">
    <w:name w:val="Encabezado del índice"/>
    <w:basedOn w:val="Normal"/>
    <w:rsid w:val="00675081"/>
    <w:pPr>
      <w:keepNext/>
      <w:suppressLineNumbers/>
      <w:suppressAutoHyphens/>
      <w:spacing w:before="240" w:after="240" w:line="100" w:lineRule="atLeast"/>
      <w:jc w:val="center"/>
    </w:pPr>
    <w:rPr>
      <w:rFonts w:ascii="Times New Roman" w:eastAsia="Times New Roman" w:hAnsi="Times New Roman" w:cs="Times New Roman"/>
      <w:b/>
      <w:bCs/>
      <w:sz w:val="24"/>
      <w:szCs w:val="20"/>
      <w:lang w:eastAsia="ar-SA"/>
    </w:rPr>
  </w:style>
  <w:style w:type="character" w:customStyle="1" w:styleId="CommentTextChar1">
    <w:name w:val="Comment Text Char1"/>
    <w:basedOn w:val="DefaultParagraphFont"/>
    <w:uiPriority w:val="99"/>
    <w:rsid w:val="00675081"/>
    <w:rPr>
      <w:rFonts w:ascii="Calibri" w:eastAsia="Calibri" w:hAnsi="Calibri"/>
      <w:lang w:eastAsia="ar-SA"/>
    </w:rPr>
  </w:style>
  <w:style w:type="character" w:customStyle="1" w:styleId="CommentSubjectChar1">
    <w:name w:val="Comment Subject Char1"/>
    <w:basedOn w:val="CommentTextChar1"/>
    <w:uiPriority w:val="99"/>
    <w:semiHidden/>
    <w:rsid w:val="00675081"/>
    <w:rPr>
      <w:rFonts w:ascii="Calibri" w:eastAsia="Calibri" w:hAnsi="Calibri"/>
      <w:b/>
      <w:bCs/>
      <w:lang w:eastAsia="ar-SA"/>
    </w:rPr>
  </w:style>
  <w:style w:type="paragraph" w:customStyle="1" w:styleId="Heading10">
    <w:name w:val="Heading1"/>
    <w:basedOn w:val="ListBullet"/>
    <w:link w:val="Heading1Char0"/>
    <w:qFormat/>
    <w:rsid w:val="00675081"/>
    <w:pPr>
      <w:numPr>
        <w:numId w:val="0"/>
      </w:numPr>
      <w:suppressAutoHyphens/>
      <w:spacing w:line="100" w:lineRule="atLeast"/>
    </w:pPr>
    <w:rPr>
      <w:b/>
      <w:bCs/>
    </w:rPr>
  </w:style>
  <w:style w:type="paragraph" w:customStyle="1" w:styleId="Heading211">
    <w:name w:val="Heading 21"/>
    <w:basedOn w:val="Heading10"/>
    <w:qFormat/>
    <w:rsid w:val="00675081"/>
    <w:pPr>
      <w:spacing w:before="240"/>
    </w:pPr>
  </w:style>
  <w:style w:type="character" w:customStyle="1" w:styleId="ListBulletChar">
    <w:name w:val="List Bullet Char"/>
    <w:basedOn w:val="DefaultParagraphFont"/>
    <w:link w:val="ListBullet"/>
    <w:rsid w:val="00675081"/>
    <w:rPr>
      <w:rFonts w:ascii="Times New Roman" w:eastAsia="Times New Roman" w:hAnsi="Times New Roman" w:cs="Times New Roman"/>
      <w:sz w:val="24"/>
      <w:szCs w:val="20"/>
      <w:lang w:val="sl-SI"/>
    </w:rPr>
  </w:style>
  <w:style w:type="character" w:customStyle="1" w:styleId="Heading1Char0">
    <w:name w:val="Heading1 Char"/>
    <w:basedOn w:val="ListBulletChar"/>
    <w:link w:val="Heading10"/>
    <w:rsid w:val="00675081"/>
    <w:rPr>
      <w:rFonts w:ascii="Times New Roman" w:eastAsia="Times New Roman" w:hAnsi="Times New Roman" w:cs="Times New Roman"/>
      <w:b/>
      <w:bCs/>
      <w:sz w:val="24"/>
      <w:szCs w:val="20"/>
      <w:lang w:val="sl-SI"/>
    </w:rPr>
  </w:style>
  <w:style w:type="character" w:customStyle="1" w:styleId="Heading1Char1">
    <w:name w:val="Heading 1 Char1"/>
    <w:basedOn w:val="DefaultParagraphFont"/>
    <w:rsid w:val="00675081"/>
    <w:rPr>
      <w:rFonts w:eastAsia="Calibri"/>
      <w:b/>
      <w:bCs/>
      <w:sz w:val="24"/>
      <w:szCs w:val="28"/>
      <w:lang w:eastAsia="ar-SA"/>
    </w:rPr>
  </w:style>
  <w:style w:type="paragraph" w:styleId="NoSpacing">
    <w:name w:val="No Spacing"/>
    <w:uiPriority w:val="1"/>
    <w:qFormat/>
    <w:rsid w:val="00675081"/>
    <w:pPr>
      <w:suppressAutoHyphens/>
      <w:spacing w:after="0" w:line="240" w:lineRule="auto"/>
    </w:pPr>
    <w:rPr>
      <w:rFonts w:ascii="Calibri" w:eastAsia="Calibri" w:hAnsi="Calibri" w:cs="Times New Roman"/>
      <w:lang w:eastAsia="ar-SA"/>
    </w:rPr>
  </w:style>
  <w:style w:type="character" w:customStyle="1" w:styleId="see-footnote">
    <w:name w:val="see-footnote"/>
    <w:basedOn w:val="DefaultParagraphFont"/>
    <w:rsid w:val="00675081"/>
  </w:style>
  <w:style w:type="table" w:customStyle="1" w:styleId="TableGrid4">
    <w:name w:val="Table Grid4"/>
    <w:basedOn w:val="TableNormal"/>
    <w:next w:val="TableGrid"/>
    <w:uiPriority w:val="59"/>
    <w:rsid w:val="00675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75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675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(master files)</Document>
    <Year xmlns="cfd06d9f-862c-4359-9a69-c66ff689f26a">2023</Year>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9470C5-93CB-4EAE-A7CA-21C6B4B28DBE}">
  <ds:schemaRefs>
    <ds:schemaRef ds:uri="http://schemas.microsoft.com/office/2006/documentManagement/types"/>
    <ds:schemaRef ds:uri="http://purl.org/dc/terms/"/>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cfd06d9f-862c-4359-9a69-c66ff689f26a"/>
    <ds:schemaRef ds:uri="http://purl.org/dc/elements/1.1/"/>
  </ds:schemaRefs>
</ds:datastoreItem>
</file>

<file path=customXml/itemProps2.xml><?xml version="1.0" encoding="utf-8"?>
<ds:datastoreItem xmlns:ds="http://schemas.openxmlformats.org/officeDocument/2006/customXml" ds:itemID="{4C7CA506-566B-4805-8C08-78B26A4CA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34E59C-E28A-4882-A263-D1D00242EB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PLUTUS-PLATEAU Juliette (EAC)</dc:creator>
  <cp:keywords/>
  <dc:description/>
  <cp:lastModifiedBy>Mojca Galun</cp:lastModifiedBy>
  <cp:revision>3</cp:revision>
  <dcterms:created xsi:type="dcterms:W3CDTF">2023-05-24T08:00:00Z</dcterms:created>
  <dcterms:modified xsi:type="dcterms:W3CDTF">2023-06-07T12:33:00Z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2022-09-19T11:56:33Z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d4a823b7-88b1-4650-9ae1-5e957cc3ee21</vt:lpwstr>
  </property>
  <property fmtid="{D5CDD505-2E9C-101B-9397-08002B2CF9AE}" pid="9" name="MSIP_Label_6bd9ddd1-4d20-43f6-abfa-fc3c07406f94_ContentBits">
    <vt:lpwstr>0</vt:lpwstr>
  </property>
  <property fmtid="{D5CDD505-2E9C-101B-9397-08002B2CF9AE}" pid="10" name="GrammarlyDocumentId">
    <vt:lpwstr>8b2de671ba2e3281394c8f1c9af2d629f6853ced214dde02e27b661ff6bf2987</vt:lpwstr>
  </property>
</Properties>
</file>