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B97E" w14:textId="038CC7FF"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792314">
        <w:rPr>
          <w:rFonts w:ascii="Times New Roman" w:hAnsi="Times New Roman"/>
          <w:b/>
          <w:color w:val="0000FF"/>
          <w:sz w:val="16"/>
          <w:szCs w:val="16"/>
        </w:rPr>
        <w:t>y</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w:t>
      </w:r>
      <w:r w:rsidR="00792314">
        <w:rPr>
          <w:rFonts w:ascii="Times New Roman" w:hAnsi="Times New Roman"/>
          <w:b/>
          <w:color w:val="0000FF"/>
          <w:sz w:val="16"/>
          <w:szCs w:val="16"/>
        </w:rPr>
        <w:t xml:space="preserve">multiple organisations are </w:t>
      </w:r>
      <w:r w:rsidRPr="00FA12B5">
        <w:rPr>
          <w:rFonts w:ascii="Times New Roman" w:hAnsi="Times New Roman"/>
          <w:b/>
          <w:color w:val="0000FF"/>
          <w:sz w:val="16"/>
          <w:szCs w:val="16"/>
        </w:rPr>
        <w:t>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792314">
        <w:rPr>
          <w:rFonts w:ascii="Times New Roman" w:hAnsi="Times New Roman"/>
          <w:b/>
          <w:color w:val="0000FF"/>
          <w:sz w:val="16"/>
          <w:szCs w:val="16"/>
        </w:rPr>
        <w:t xml:space="preserve">This template applies to the following </w:t>
      </w:r>
      <w:r w:rsidRPr="00FA12B5">
        <w:rPr>
          <w:rFonts w:ascii="Times New Roman" w:hAnsi="Times New Roman"/>
          <w:b/>
          <w:color w:val="0000FF"/>
          <w:sz w:val="16"/>
          <w:szCs w:val="16"/>
        </w:rPr>
        <w:t>Erasmus+ acti</w:t>
      </w:r>
      <w:r w:rsidR="00792314">
        <w:rPr>
          <w:rFonts w:ascii="Times New Roman" w:hAnsi="Times New Roman"/>
          <w:b/>
          <w:color w:val="0000FF"/>
          <w:sz w:val="16"/>
          <w:szCs w:val="16"/>
        </w:rPr>
        <w:t>ons</w:t>
      </w:r>
      <w:r w:rsidRPr="00FA12B5">
        <w:rPr>
          <w:rFonts w:ascii="Times New Roman" w:hAnsi="Times New Roman"/>
          <w:b/>
          <w:color w:val="0000FF"/>
          <w:sz w:val="16"/>
          <w:szCs w:val="16"/>
        </w:rPr>
        <w:t>:</w:t>
      </w:r>
    </w:p>
    <w:p w14:paraId="67F0B97F" w14:textId="4AE12A2C" w:rsidR="000A251E" w:rsidRPr="00FA12B5" w:rsidRDefault="000A251E" w:rsidP="000A251E">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 xml:space="preserve">Key Action 1: mobility projects </w:t>
      </w:r>
      <w:r w:rsidR="008C0E54">
        <w:rPr>
          <w:rFonts w:ascii="Times New Roman" w:hAnsi="Times New Roman"/>
          <w:b/>
          <w:color w:val="0000FF"/>
          <w:sz w:val="16"/>
          <w:szCs w:val="16"/>
        </w:rPr>
        <w:t>for mobility</w:t>
      </w:r>
      <w:r w:rsidRPr="00FA12B5">
        <w:rPr>
          <w:rFonts w:ascii="Times New Roman" w:hAnsi="Times New Roman"/>
          <w:b/>
          <w:color w:val="0000FF"/>
          <w:sz w:val="16"/>
          <w:szCs w:val="16"/>
        </w:rPr>
        <w:t xml:space="preserve"> consortia in the fields of vocational education and training, higher education,</w:t>
      </w:r>
      <w:r w:rsidR="009333BE" w:rsidRPr="00FA12B5">
        <w:rPr>
          <w:rFonts w:ascii="Times New Roman" w:hAnsi="Times New Roman"/>
          <w:b/>
          <w:color w:val="0000FF"/>
          <w:sz w:val="16"/>
          <w:szCs w:val="16"/>
        </w:rPr>
        <w:t xml:space="preserve"> school education</w:t>
      </w:r>
      <w:r w:rsidRPr="00FA12B5">
        <w:rPr>
          <w:rFonts w:ascii="Times New Roman" w:hAnsi="Times New Roman"/>
          <w:b/>
          <w:color w:val="0000FF"/>
          <w:sz w:val="16"/>
          <w:szCs w:val="16"/>
        </w:rPr>
        <w:t xml:space="preserve"> and adult education,</w:t>
      </w:r>
      <w:r w:rsidR="00637021">
        <w:rPr>
          <w:rFonts w:ascii="Times New Roman" w:hAnsi="Times New Roman"/>
          <w:b/>
          <w:color w:val="0000FF"/>
          <w:sz w:val="16"/>
          <w:szCs w:val="16"/>
        </w:rPr>
        <w:t xml:space="preserve"> and</w:t>
      </w:r>
      <w:r w:rsidRPr="00FA12B5">
        <w:rPr>
          <w:rFonts w:ascii="Times New Roman" w:hAnsi="Times New Roman"/>
          <w:b/>
          <w:color w:val="0000FF"/>
          <w:sz w:val="16"/>
          <w:szCs w:val="16"/>
        </w:rPr>
        <w:t xml:space="preserve"> mobility projects in the youth field;</w:t>
      </w:r>
    </w:p>
    <w:p w14:paraId="67F0B980" w14:textId="7F732F8F" w:rsidR="000A251E" w:rsidRPr="00FA12B5" w:rsidRDefault="000A251E" w:rsidP="000A251E">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lang w:val="en-US"/>
        </w:rPr>
        <w:t xml:space="preserve">Key Action 2: </w:t>
      </w:r>
      <w:r w:rsidR="00792314">
        <w:rPr>
          <w:rFonts w:ascii="Times New Roman" w:hAnsi="Times New Roman"/>
          <w:b/>
          <w:color w:val="0000FF"/>
          <w:sz w:val="16"/>
          <w:szCs w:val="16"/>
          <w:lang w:val="en-US"/>
        </w:rPr>
        <w:t>Cooperation</w:t>
      </w:r>
      <w:r w:rsidR="00792314" w:rsidRPr="00FA12B5">
        <w:rPr>
          <w:rFonts w:ascii="Times New Roman" w:hAnsi="Times New Roman"/>
          <w:b/>
          <w:color w:val="0000FF"/>
          <w:sz w:val="16"/>
          <w:szCs w:val="16"/>
          <w:lang w:val="en-US"/>
        </w:rPr>
        <w:t xml:space="preserve"> </w:t>
      </w:r>
      <w:r w:rsidRPr="00FA12B5">
        <w:rPr>
          <w:rFonts w:ascii="Times New Roman" w:hAnsi="Times New Roman"/>
          <w:b/>
          <w:color w:val="0000FF"/>
          <w:sz w:val="16"/>
          <w:szCs w:val="16"/>
          <w:lang w:val="en-US"/>
        </w:rPr>
        <w:t>partnerships</w:t>
      </w:r>
      <w:r w:rsidR="00792314">
        <w:rPr>
          <w:rFonts w:ascii="Times New Roman" w:hAnsi="Times New Roman"/>
          <w:b/>
          <w:color w:val="0000FF"/>
          <w:sz w:val="16"/>
          <w:szCs w:val="16"/>
          <w:lang w:val="en-US"/>
        </w:rPr>
        <w:t xml:space="preserve"> and small-scale partnerships</w:t>
      </w: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E76B98" w:rsidRPr="00FA12B5">
        <w:rPr>
          <w:rFonts w:ascii="Times New Roman" w:hAnsi="Times New Roman"/>
          <w:b/>
          <w:color w:val="000000"/>
          <w:sz w:val="24"/>
          <w:szCs w:val="24"/>
          <w:highlight w:val="lightGray"/>
        </w:rPr>
        <w:t>EPLUS LINK 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4EC21E4B" w:rsidR="0095348A" w:rsidRPr="00FA12B5" w:rsidRDefault="0095348A" w:rsidP="00C115B1">
      <w:pPr>
        <w:jc w:val="both"/>
        <w:rPr>
          <w:rFonts w:ascii="Times New Roman" w:hAnsi="Times New Roman"/>
          <w:b/>
          <w:sz w:val="24"/>
          <w:szCs w:val="24"/>
        </w:rPr>
      </w:pPr>
      <w:r w:rsidRPr="00FA12B5">
        <w:rPr>
          <w:rFonts w:ascii="Times New Roman" w:hAnsi="Times New Roman"/>
          <w:sz w:val="24"/>
          <w:szCs w:val="24"/>
        </w:rPr>
        <w:t>represented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4C656E" w:rsidRPr="00FA12B5">
        <w:rPr>
          <w:rFonts w:ascii="Times New Roman" w:eastAsia="Times New Roman" w:hAnsi="Times New Roman"/>
          <w:sz w:val="24"/>
          <w:szCs w:val="24"/>
          <w:shd w:val="clear" w:color="auto" w:fill="C0C0C0"/>
        </w:rPr>
        <w:t xml:space="preserve"> number],</w:t>
      </w:r>
    </w:p>
    <w:p w14:paraId="67F0B99C" w14:textId="3AE35ABA" w:rsidR="004C656E" w:rsidRPr="00316036" w:rsidRDefault="004C656E" w:rsidP="00335F3D">
      <w:pPr>
        <w:suppressAutoHyphens w:val="0"/>
        <w:spacing w:after="0" w:line="240" w:lineRule="auto"/>
        <w:jc w:val="both"/>
        <w:rPr>
          <w:rFonts w:ascii="Times New Roman" w:eastAsia="Times New Roman" w:hAnsi="Times New Roman"/>
          <w:i/>
          <w:snapToGrid w:val="0"/>
          <w:sz w:val="24"/>
          <w:szCs w:val="24"/>
          <w:lang w:eastAsia="en-GB"/>
        </w:rPr>
      </w:pPr>
      <w:r w:rsidRPr="00316036">
        <w:rPr>
          <w:rFonts w:ascii="Times New Roman" w:eastAsia="Times New Roman" w:hAnsi="Times New Roman"/>
          <w:i/>
          <w:snapToGrid w:val="0"/>
          <w:sz w:val="24"/>
          <w:szCs w:val="24"/>
          <w:lang w:eastAsia="en-GB"/>
        </w:rPr>
        <w:lastRenderedPageBreak/>
        <w:t>[</w:t>
      </w:r>
      <w:r w:rsidR="006C3D62">
        <w:rPr>
          <w:rFonts w:ascii="Times New Roman" w:eastAsia="Times New Roman" w:hAnsi="Times New Roman"/>
          <w:i/>
          <w:snapToGrid w:val="0"/>
          <w:sz w:val="24"/>
          <w:szCs w:val="24"/>
          <w:lang w:eastAsia="en-GB"/>
        </w:rPr>
        <w:t xml:space="preserve">HE </w:t>
      </w:r>
      <w:r w:rsidRPr="00316036">
        <w:rPr>
          <w:rFonts w:ascii="Times New Roman" w:eastAsia="Times New Roman" w:hAnsi="Times New Roman"/>
          <w:i/>
          <w:snapToGrid w:val="0"/>
          <w:sz w:val="24"/>
          <w:szCs w:val="24"/>
          <w:lang w:eastAsia="en-GB"/>
        </w:rPr>
        <w:t>Option 1 – ECHE]</w:t>
      </w:r>
    </w:p>
    <w:p w14:paraId="67F0B99D" w14:textId="77777777" w:rsidR="00CF4142" w:rsidRPr="00316036" w:rsidRDefault="004C656E" w:rsidP="004C656E">
      <w:pPr>
        <w:suppressAutoHyphens w:val="0"/>
        <w:spacing w:after="0" w:line="240" w:lineRule="auto"/>
        <w:rPr>
          <w:rFonts w:ascii="Times New Roman" w:eastAsia="Times New Roman" w:hAnsi="Times New Roman"/>
          <w:snapToGrid w:val="0"/>
          <w:sz w:val="24"/>
          <w:szCs w:val="24"/>
          <w:lang w:eastAsia="en-GB"/>
        </w:rPr>
      </w:pPr>
      <w:r w:rsidRPr="00316036">
        <w:rPr>
          <w:rFonts w:ascii="Times New Roman" w:eastAsia="Times New Roman" w:hAnsi="Times New Roman"/>
          <w:snapToGrid w:val="0"/>
          <w:sz w:val="24"/>
          <w:szCs w:val="24"/>
          <w:lang w:eastAsia="en-GB"/>
        </w:rPr>
        <w:t>Erasmus ID code [e.g. B BRUXEL01</w:t>
      </w:r>
      <w:r w:rsidR="006D0B48" w:rsidRPr="00316036">
        <w:rPr>
          <w:rFonts w:ascii="Times New Roman" w:eastAsia="Times New Roman" w:hAnsi="Times New Roman"/>
          <w:snapToGrid w:val="0"/>
          <w:sz w:val="24"/>
          <w:szCs w:val="24"/>
          <w:lang w:eastAsia="en-GB"/>
        </w:rPr>
        <w:t>]:</w:t>
      </w:r>
    </w:p>
    <w:p w14:paraId="67F0B99E" w14:textId="77777777" w:rsidR="00471BE2" w:rsidRPr="00316036" w:rsidRDefault="00471BE2" w:rsidP="004C656E">
      <w:pPr>
        <w:suppressAutoHyphens w:val="0"/>
        <w:spacing w:after="0" w:line="240" w:lineRule="auto"/>
        <w:rPr>
          <w:rFonts w:ascii="Times New Roman" w:eastAsia="Times New Roman" w:hAnsi="Times New Roman"/>
          <w:snapToGrid w:val="0"/>
          <w:sz w:val="24"/>
          <w:szCs w:val="24"/>
          <w:lang w:eastAsia="en-GB"/>
        </w:rPr>
      </w:pPr>
    </w:p>
    <w:p w14:paraId="67F0B99F" w14:textId="062E6B42" w:rsidR="00F15988" w:rsidRPr="00FA12B5" w:rsidRDefault="00F15988" w:rsidP="00F15988">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w:t>
      </w:r>
      <w:r w:rsidR="006C3D62">
        <w:rPr>
          <w:rFonts w:ascii="Times New Roman" w:eastAsia="Times New Roman" w:hAnsi="Times New Roman"/>
          <w:i/>
          <w:snapToGrid w:val="0"/>
          <w:sz w:val="24"/>
          <w:szCs w:val="24"/>
          <w:lang w:eastAsia="en-GB"/>
        </w:rPr>
        <w:t xml:space="preserve">HE </w:t>
      </w:r>
      <w:r w:rsidRPr="00FA12B5">
        <w:rPr>
          <w:rFonts w:ascii="Times New Roman" w:eastAsia="Times New Roman" w:hAnsi="Times New Roman"/>
          <w:i/>
          <w:snapToGrid w:val="0"/>
          <w:sz w:val="24"/>
          <w:szCs w:val="24"/>
          <w:lang w:eastAsia="en-GB"/>
        </w:rPr>
        <w:t xml:space="preserve">Option </w:t>
      </w:r>
      <w:r w:rsidR="00F534DE">
        <w:rPr>
          <w:rFonts w:ascii="Times New Roman" w:eastAsia="Times New Roman" w:hAnsi="Times New Roman"/>
          <w:i/>
          <w:snapToGrid w:val="0"/>
          <w:sz w:val="24"/>
          <w:szCs w:val="24"/>
          <w:lang w:eastAsia="en-GB"/>
        </w:rPr>
        <w:t>2</w:t>
      </w:r>
      <w:r w:rsidRPr="00FA12B5">
        <w:rPr>
          <w:rFonts w:ascii="Times New Roman" w:eastAsia="Times New Roman" w:hAnsi="Times New Roman"/>
          <w:i/>
          <w:snapToGrid w:val="0"/>
          <w:sz w:val="24"/>
          <w:szCs w:val="24"/>
          <w:lang w:eastAsia="en-GB"/>
        </w:rPr>
        <w:t xml:space="preserve"> –</w:t>
      </w:r>
      <w:r w:rsidR="009C6119"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consortium]</w:t>
      </w:r>
    </w:p>
    <w:p w14:paraId="67F0B9A0" w14:textId="0CA8C8F8" w:rsidR="00CF4142" w:rsidRPr="00FA12B5" w:rsidRDefault="00CF4142" w:rsidP="00CF4142">
      <w:pPr>
        <w:suppressAutoHyphens w:val="0"/>
        <w:spacing w:after="0" w:line="240" w:lineRule="auto"/>
        <w:jc w:val="both"/>
        <w:rPr>
          <w:rFonts w:ascii="Times New Roman" w:eastAsia="Times New Roman" w:hAnsi="Times New Roman"/>
          <w:snapToGrid w:val="0"/>
          <w:sz w:val="24"/>
          <w:szCs w:val="24"/>
          <w:highlight w:val="yellow"/>
          <w:lang w:eastAsia="en-GB"/>
        </w:rPr>
      </w:pPr>
      <w:r w:rsidRPr="00FA12B5">
        <w:rPr>
          <w:rFonts w:ascii="Times New Roman" w:eastAsia="Times New Roman" w:hAnsi="Times New Roman"/>
          <w:snapToGrid w:val="0"/>
          <w:sz w:val="24"/>
          <w:szCs w:val="24"/>
          <w:lang w:eastAsia="en-GB"/>
        </w:rPr>
        <w:t xml:space="preserve">Accreditation for </w:t>
      </w:r>
      <w:r w:rsidR="00AD4F8E" w:rsidRPr="00FA12B5">
        <w:rPr>
          <w:rFonts w:ascii="Times New Roman" w:eastAsia="Times New Roman" w:hAnsi="Times New Roman"/>
          <w:snapToGrid w:val="0"/>
          <w:sz w:val="24"/>
          <w:szCs w:val="24"/>
          <w:lang w:eastAsia="en-GB"/>
        </w:rPr>
        <w:t xml:space="preserve">the </w:t>
      </w:r>
      <w:r w:rsidRPr="00FA12B5">
        <w:rPr>
          <w:rFonts w:ascii="Times New Roman" w:eastAsia="Times New Roman" w:hAnsi="Times New Roman"/>
          <w:snapToGrid w:val="0"/>
          <w:sz w:val="24"/>
          <w:szCs w:val="24"/>
          <w:lang w:eastAsia="en-GB"/>
        </w:rPr>
        <w:t xml:space="preserve">mobility consortium: </w:t>
      </w:r>
      <w:r w:rsidRPr="00FA12B5">
        <w:rPr>
          <w:rFonts w:ascii="Times New Roman" w:eastAsia="Times New Roman" w:hAnsi="Times New Roman"/>
          <w:snapToGrid w:val="0"/>
          <w:sz w:val="24"/>
          <w:szCs w:val="24"/>
          <w:highlight w:val="lightGray"/>
          <w:lang w:eastAsia="en-GB"/>
        </w:rPr>
        <w:t>[Accreditation reference number]</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6" w14:textId="10F1EDD6" w:rsidR="0095348A" w:rsidRPr="00CD264D" w:rsidRDefault="00ED1178" w:rsidP="00CD264D">
      <w:pPr>
        <w:jc w:val="both"/>
        <w:rPr>
          <w:rFonts w:ascii="Times New Roman" w:hAnsi="Times New Roman"/>
          <w:sz w:val="24"/>
          <w:szCs w:val="24"/>
        </w:rPr>
      </w:pPr>
      <w:r>
        <w:rPr>
          <w:rFonts w:ascii="Times New Roman" w:hAnsi="Times New Roman"/>
          <w:sz w:val="24"/>
          <w:szCs w:val="24"/>
        </w:rPr>
        <w:t>’ duly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60C22B70"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1409535D"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742F97F1"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sidDel="0009353C">
        <w:rPr>
          <w:rFonts w:ascii="Times New Roman" w:hAnsi="Times New Roman"/>
          <w:sz w:val="24"/>
          <w:szCs w:val="24"/>
        </w:rPr>
        <w:t>Description of the Project [</w:t>
      </w:r>
      <w:r w:rsidR="00613975" w:rsidRPr="00FA12B5" w:rsidDel="0009353C">
        <w:rPr>
          <w:rFonts w:ascii="Times New Roman" w:hAnsi="Times New Roman"/>
          <w:sz w:val="24"/>
          <w:szCs w:val="24"/>
          <w:highlight w:val="lightGray"/>
        </w:rPr>
        <w:t>For Higher Education only in case of a valid consortium accreditation</w:t>
      </w:r>
      <w:r w:rsidR="00613975" w:rsidRPr="00FA12B5" w:rsidDel="0009353C">
        <w:rPr>
          <w:rFonts w:ascii="Times New Roman" w:hAnsi="Times New Roman"/>
          <w:sz w:val="24"/>
          <w:szCs w:val="24"/>
        </w:rPr>
        <w:t>] and of the approved accreditation application for the mobility consortium;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3540388D"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[ies]</w:t>
      </w:r>
    </w:p>
    <w:p w14:paraId="67F0B9B3" w14:textId="5122ABF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613975" w:rsidRPr="00FA12B5">
        <w:rPr>
          <w:rFonts w:ascii="Times New Roman" w:hAnsi="Times New Roman"/>
          <w:i/>
          <w:sz w:val="24"/>
          <w:szCs w:val="24"/>
        </w:rPr>
        <w:t>[applicable only to Key Action 1]</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5519C967"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w:t>
      </w:r>
      <w:r w:rsidR="00FB6BFF" w:rsidDel="0009353C">
        <w:rPr>
          <w:rFonts w:ascii="Times New Roman" w:hAnsi="Times New Roman"/>
          <w:sz w:val="24"/>
          <w:szCs w:val="24"/>
        </w:rPr>
        <w:t>II</w:t>
      </w:r>
      <w:r w:rsidR="00FB6BFF">
        <w:rPr>
          <w:rFonts w:ascii="Times New Roman" w:hAnsi="Times New Roman"/>
          <w:sz w:val="24"/>
          <w:szCs w:val="24"/>
        </w:rPr>
        <w:t>,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rsidRPr="00D47433">
            <w:rPr>
              <w:szCs w:val="24"/>
            </w:rPr>
            <w:t>Table of Contents</w:t>
          </w:r>
        </w:p>
        <w:p w14:paraId="1C526086" w14:textId="52CF8FBD" w:rsidR="00F758CE" w:rsidRDefault="00EA56FD">
          <w:pPr>
            <w:pStyle w:val="TOC1"/>
            <w:tabs>
              <w:tab w:val="left" w:pos="1760"/>
            </w:tabs>
            <w:rPr>
              <w:rFonts w:asciiTheme="minorHAnsi" w:eastAsiaTheme="minorEastAsia" w:hAnsiTheme="minorHAnsi" w:cstheme="minorBidi"/>
              <w:sz w:val="22"/>
              <w:szCs w:val="22"/>
              <w:lang w:eastAsia="en-GB"/>
            </w:rPr>
          </w:pPr>
          <w:r w:rsidRPr="00D47433">
            <w:rPr>
              <w:rStyle w:val="Hyperlink"/>
              <w:color w:val="auto"/>
            </w:rPr>
            <w:fldChar w:fldCharType="begin"/>
          </w:r>
          <w:r w:rsidRPr="00D47433">
            <w:rPr>
              <w:rStyle w:val="Hyperlink"/>
              <w:color w:val="auto"/>
            </w:rPr>
            <w:instrText xml:space="preserve"> TOC \o "1-3" \h \z \u </w:instrText>
          </w:r>
          <w:r w:rsidRPr="00D47433">
            <w:rPr>
              <w:rStyle w:val="Hyperlink"/>
              <w:color w:val="auto"/>
            </w:rPr>
            <w:fldChar w:fldCharType="separate"/>
          </w:r>
          <w:hyperlink w:anchor="_Toc72498108" w:history="1">
            <w:r w:rsidR="00F758CE" w:rsidRPr="004B57B2">
              <w:rPr>
                <w:rStyle w:val="Hyperlink"/>
                <w:snapToGrid w:val="0"/>
                <w14:scene3d>
                  <w14:camera w14:prst="orthographicFront"/>
                  <w14:lightRig w14:rig="threePt" w14:dir="t">
                    <w14:rot w14:lat="0" w14:lon="0" w14:rev="0"/>
                  </w14:lightRig>
                </w14:scene3d>
              </w:rPr>
              <w:t>ARTICLE I.1</w:t>
            </w:r>
            <w:r w:rsidR="00F758CE">
              <w:rPr>
                <w:rFonts w:asciiTheme="minorHAnsi" w:eastAsiaTheme="minorEastAsia" w:hAnsiTheme="minorHAnsi" w:cstheme="minorBidi"/>
                <w:sz w:val="22"/>
                <w:szCs w:val="22"/>
                <w:lang w:eastAsia="en-GB"/>
              </w:rPr>
              <w:tab/>
            </w:r>
            <w:r w:rsidR="00F758CE" w:rsidRPr="004B57B2">
              <w:rPr>
                <w:rStyle w:val="Hyperlink"/>
              </w:rPr>
              <w:t>– SUBJECT MATTER OF THE AGREEMENT</w:t>
            </w:r>
            <w:r w:rsidR="00F758CE">
              <w:rPr>
                <w:webHidden/>
              </w:rPr>
              <w:tab/>
            </w:r>
            <w:r w:rsidR="00F758CE">
              <w:rPr>
                <w:webHidden/>
              </w:rPr>
              <w:fldChar w:fldCharType="begin"/>
            </w:r>
            <w:r w:rsidR="00F758CE">
              <w:rPr>
                <w:webHidden/>
              </w:rPr>
              <w:instrText xml:space="preserve"> PAGEREF _Toc72498108 \h </w:instrText>
            </w:r>
            <w:r w:rsidR="00F758CE">
              <w:rPr>
                <w:webHidden/>
              </w:rPr>
            </w:r>
            <w:r w:rsidR="00F758CE">
              <w:rPr>
                <w:webHidden/>
              </w:rPr>
              <w:fldChar w:fldCharType="separate"/>
            </w:r>
            <w:r w:rsidR="00F758CE">
              <w:rPr>
                <w:webHidden/>
              </w:rPr>
              <w:t>3</w:t>
            </w:r>
            <w:r w:rsidR="00F758CE">
              <w:rPr>
                <w:webHidden/>
              </w:rPr>
              <w:fldChar w:fldCharType="end"/>
            </w:r>
          </w:hyperlink>
        </w:p>
        <w:p w14:paraId="1F4DC4A1" w14:textId="6AA46E43"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09" w:history="1">
            <w:r w:rsidRPr="004B57B2">
              <w:rPr>
                <w:rStyle w:val="Hyperlink"/>
                <w:snapToGrid w:val="0"/>
                <w14:scene3d>
                  <w14:camera w14:prst="orthographicFront"/>
                  <w14:lightRig w14:rig="threePt" w14:dir="t">
                    <w14:rot w14:lat="0" w14:lon="0" w14:rev="0"/>
                  </w14:lightRig>
                </w14:scene3d>
              </w:rPr>
              <w:t>ARTICLE I.2</w:t>
            </w:r>
            <w:r>
              <w:rPr>
                <w:rFonts w:asciiTheme="minorHAnsi" w:eastAsiaTheme="minorEastAsia" w:hAnsiTheme="minorHAnsi" w:cstheme="minorBidi"/>
                <w:sz w:val="22"/>
                <w:szCs w:val="22"/>
                <w:lang w:eastAsia="en-GB"/>
              </w:rPr>
              <w:tab/>
            </w:r>
            <w:r w:rsidRPr="004B57B2">
              <w:rPr>
                <w:rStyle w:val="Hyperlink"/>
              </w:rPr>
              <w:t>– ENTRY INTO FORCE AND IMPLEMENTATION PERIOD OF THE AGREEMENT</w:t>
            </w:r>
            <w:r>
              <w:rPr>
                <w:webHidden/>
              </w:rPr>
              <w:tab/>
            </w:r>
            <w:r>
              <w:rPr>
                <w:webHidden/>
              </w:rPr>
              <w:fldChar w:fldCharType="begin"/>
            </w:r>
            <w:r>
              <w:rPr>
                <w:webHidden/>
              </w:rPr>
              <w:instrText xml:space="preserve"> PAGEREF _Toc72498109 \h </w:instrText>
            </w:r>
            <w:r>
              <w:rPr>
                <w:webHidden/>
              </w:rPr>
            </w:r>
            <w:r>
              <w:rPr>
                <w:webHidden/>
              </w:rPr>
              <w:fldChar w:fldCharType="separate"/>
            </w:r>
            <w:r>
              <w:rPr>
                <w:webHidden/>
              </w:rPr>
              <w:t>3</w:t>
            </w:r>
            <w:r>
              <w:rPr>
                <w:webHidden/>
              </w:rPr>
              <w:fldChar w:fldCharType="end"/>
            </w:r>
          </w:hyperlink>
        </w:p>
        <w:p w14:paraId="057D2710" w14:textId="40AFBF6A"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10" w:history="1">
            <w:r w:rsidRPr="004B57B2">
              <w:rPr>
                <w:rStyle w:val="Hyperlink"/>
                <w:snapToGrid w:val="0"/>
                <w14:scene3d>
                  <w14:camera w14:prst="orthographicFront"/>
                  <w14:lightRig w14:rig="threePt" w14:dir="t">
                    <w14:rot w14:lat="0" w14:lon="0" w14:rev="0"/>
                  </w14:lightRig>
                </w14:scene3d>
              </w:rPr>
              <w:t>ARTICLE I.3</w:t>
            </w:r>
            <w:r>
              <w:rPr>
                <w:rFonts w:asciiTheme="minorHAnsi" w:eastAsiaTheme="minorEastAsia" w:hAnsiTheme="minorHAnsi" w:cstheme="minorBidi"/>
                <w:sz w:val="22"/>
                <w:szCs w:val="22"/>
                <w:lang w:eastAsia="en-GB"/>
              </w:rPr>
              <w:tab/>
            </w:r>
            <w:r w:rsidRPr="004B57B2">
              <w:rPr>
                <w:rStyle w:val="Hyperlink"/>
              </w:rPr>
              <w:t>– MAXIMUM AMOUNT AND FORM OF THE GRANT</w:t>
            </w:r>
            <w:r>
              <w:rPr>
                <w:webHidden/>
              </w:rPr>
              <w:tab/>
            </w:r>
            <w:r>
              <w:rPr>
                <w:webHidden/>
              </w:rPr>
              <w:fldChar w:fldCharType="begin"/>
            </w:r>
            <w:r>
              <w:rPr>
                <w:webHidden/>
              </w:rPr>
              <w:instrText xml:space="preserve"> PAGEREF _Toc72498110 \h </w:instrText>
            </w:r>
            <w:r>
              <w:rPr>
                <w:webHidden/>
              </w:rPr>
            </w:r>
            <w:r>
              <w:rPr>
                <w:webHidden/>
              </w:rPr>
              <w:fldChar w:fldCharType="separate"/>
            </w:r>
            <w:r>
              <w:rPr>
                <w:webHidden/>
              </w:rPr>
              <w:t>3</w:t>
            </w:r>
            <w:r>
              <w:rPr>
                <w:webHidden/>
              </w:rPr>
              <w:fldChar w:fldCharType="end"/>
            </w:r>
          </w:hyperlink>
        </w:p>
        <w:p w14:paraId="2D504ABC" w14:textId="0275BF9E"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16" w:history="1">
            <w:r w:rsidRPr="004B57B2">
              <w:rPr>
                <w:rStyle w:val="Hyperlink"/>
                <w:snapToGrid w:val="0"/>
                <w14:scene3d>
                  <w14:camera w14:prst="orthographicFront"/>
                  <w14:lightRig w14:rig="threePt" w14:dir="t">
                    <w14:rot w14:lat="0" w14:lon="0" w14:rev="0"/>
                  </w14:lightRig>
                </w14:scene3d>
              </w:rPr>
              <w:t>ARTICLE I.4</w:t>
            </w:r>
            <w:r>
              <w:rPr>
                <w:rFonts w:asciiTheme="minorHAnsi" w:eastAsiaTheme="minorEastAsia" w:hAnsiTheme="minorHAnsi" w:cstheme="minorBidi"/>
                <w:sz w:val="22"/>
                <w:szCs w:val="22"/>
                <w:lang w:eastAsia="en-GB"/>
              </w:rPr>
              <w:tab/>
            </w:r>
            <w:r w:rsidRPr="004B57B2">
              <w:rPr>
                <w:rStyle w:val="Hyperlink"/>
              </w:rPr>
              <w:t>– REPORTING AND PAYMENT ARRANGEMENTS</w:t>
            </w:r>
            <w:r>
              <w:rPr>
                <w:webHidden/>
              </w:rPr>
              <w:tab/>
            </w:r>
            <w:r>
              <w:rPr>
                <w:webHidden/>
              </w:rPr>
              <w:fldChar w:fldCharType="begin"/>
            </w:r>
            <w:r>
              <w:rPr>
                <w:webHidden/>
              </w:rPr>
              <w:instrText xml:space="preserve"> PAGEREF _Toc72498116 \h </w:instrText>
            </w:r>
            <w:r>
              <w:rPr>
                <w:webHidden/>
              </w:rPr>
            </w:r>
            <w:r>
              <w:rPr>
                <w:webHidden/>
              </w:rPr>
              <w:fldChar w:fldCharType="separate"/>
            </w:r>
            <w:r>
              <w:rPr>
                <w:webHidden/>
              </w:rPr>
              <w:t>4</w:t>
            </w:r>
            <w:r>
              <w:rPr>
                <w:webHidden/>
              </w:rPr>
              <w:fldChar w:fldCharType="end"/>
            </w:r>
          </w:hyperlink>
        </w:p>
        <w:p w14:paraId="7C4FD16E" w14:textId="52CB1EFB" w:rsidR="00F758CE" w:rsidRDefault="00F758CE">
          <w:pPr>
            <w:pStyle w:val="TOC2"/>
            <w:rPr>
              <w:rFonts w:asciiTheme="minorHAnsi" w:eastAsiaTheme="minorEastAsia" w:hAnsiTheme="minorHAnsi" w:cstheme="minorBidi"/>
              <w:noProof/>
              <w:lang w:eastAsia="en-GB"/>
            </w:rPr>
          </w:pPr>
          <w:hyperlink w:anchor="_Toc72498117" w:history="1">
            <w:r w:rsidRPr="004B57B2">
              <w:rPr>
                <w:rStyle w:val="Hyperlink"/>
                <w:noProof/>
              </w:rPr>
              <w:t>I.4.1</w:t>
            </w:r>
            <w:r>
              <w:rPr>
                <w:rFonts w:asciiTheme="minorHAnsi" w:eastAsiaTheme="minorEastAsia" w:hAnsiTheme="minorHAnsi" w:cstheme="minorBidi"/>
                <w:noProof/>
                <w:lang w:eastAsia="en-GB"/>
              </w:rPr>
              <w:t xml:space="preserve"> </w:t>
            </w:r>
            <w:r w:rsidRPr="004B57B2">
              <w:rPr>
                <w:rStyle w:val="Hyperlink"/>
                <w:noProof/>
              </w:rPr>
              <w:t>Payments to be made</w:t>
            </w:r>
            <w:r>
              <w:rPr>
                <w:noProof/>
                <w:webHidden/>
              </w:rPr>
              <w:tab/>
            </w:r>
            <w:r>
              <w:rPr>
                <w:noProof/>
                <w:webHidden/>
              </w:rPr>
              <w:fldChar w:fldCharType="begin"/>
            </w:r>
            <w:r>
              <w:rPr>
                <w:noProof/>
                <w:webHidden/>
              </w:rPr>
              <w:instrText xml:space="preserve"> PAGEREF _Toc72498117 \h </w:instrText>
            </w:r>
            <w:r>
              <w:rPr>
                <w:noProof/>
                <w:webHidden/>
              </w:rPr>
            </w:r>
            <w:r>
              <w:rPr>
                <w:noProof/>
                <w:webHidden/>
              </w:rPr>
              <w:fldChar w:fldCharType="separate"/>
            </w:r>
            <w:r>
              <w:rPr>
                <w:noProof/>
                <w:webHidden/>
              </w:rPr>
              <w:t>4</w:t>
            </w:r>
            <w:r>
              <w:rPr>
                <w:noProof/>
                <w:webHidden/>
              </w:rPr>
              <w:fldChar w:fldCharType="end"/>
            </w:r>
          </w:hyperlink>
        </w:p>
        <w:p w14:paraId="1D225F93" w14:textId="09792FCC" w:rsidR="00F758CE" w:rsidRDefault="00F758CE">
          <w:pPr>
            <w:pStyle w:val="TOC2"/>
            <w:rPr>
              <w:rFonts w:asciiTheme="minorHAnsi" w:eastAsiaTheme="minorEastAsia" w:hAnsiTheme="minorHAnsi" w:cstheme="minorBidi"/>
              <w:noProof/>
              <w:lang w:eastAsia="en-GB"/>
            </w:rPr>
          </w:pPr>
          <w:hyperlink w:anchor="_Toc72498118" w:history="1">
            <w:r w:rsidRPr="004B57B2">
              <w:rPr>
                <w:rStyle w:val="Hyperlink"/>
                <w:noProof/>
              </w:rPr>
              <w:t>I.4.2 First pre-financing payment</w:t>
            </w:r>
            <w:r>
              <w:rPr>
                <w:noProof/>
                <w:webHidden/>
              </w:rPr>
              <w:tab/>
            </w:r>
            <w:r>
              <w:rPr>
                <w:noProof/>
                <w:webHidden/>
              </w:rPr>
              <w:fldChar w:fldCharType="begin"/>
            </w:r>
            <w:r>
              <w:rPr>
                <w:noProof/>
                <w:webHidden/>
              </w:rPr>
              <w:instrText xml:space="preserve"> PAGEREF _Toc72498118 \h </w:instrText>
            </w:r>
            <w:r>
              <w:rPr>
                <w:noProof/>
                <w:webHidden/>
              </w:rPr>
            </w:r>
            <w:r>
              <w:rPr>
                <w:noProof/>
                <w:webHidden/>
              </w:rPr>
              <w:fldChar w:fldCharType="separate"/>
            </w:r>
            <w:r>
              <w:rPr>
                <w:noProof/>
                <w:webHidden/>
              </w:rPr>
              <w:t>5</w:t>
            </w:r>
            <w:r>
              <w:rPr>
                <w:noProof/>
                <w:webHidden/>
              </w:rPr>
              <w:fldChar w:fldCharType="end"/>
            </w:r>
          </w:hyperlink>
        </w:p>
        <w:p w14:paraId="4AB9528F" w14:textId="0600CF88" w:rsidR="00F758CE" w:rsidRDefault="00F758CE">
          <w:pPr>
            <w:pStyle w:val="TOC2"/>
            <w:rPr>
              <w:rFonts w:asciiTheme="minorHAnsi" w:eastAsiaTheme="minorEastAsia" w:hAnsiTheme="minorHAnsi" w:cstheme="minorBidi"/>
              <w:noProof/>
              <w:lang w:eastAsia="en-GB"/>
            </w:rPr>
          </w:pPr>
          <w:hyperlink w:anchor="_Toc72498119" w:history="1">
            <w:r w:rsidRPr="004B57B2">
              <w:rPr>
                <w:rStyle w:val="Hyperlink"/>
                <w:noProof/>
                <w:lang w:val="en-US"/>
              </w:rPr>
              <w:t>I.4.3 Interim reports and further pre-financing payments</w:t>
            </w:r>
            <w:r>
              <w:rPr>
                <w:noProof/>
                <w:webHidden/>
              </w:rPr>
              <w:tab/>
            </w:r>
            <w:r>
              <w:rPr>
                <w:noProof/>
                <w:webHidden/>
              </w:rPr>
              <w:fldChar w:fldCharType="begin"/>
            </w:r>
            <w:r>
              <w:rPr>
                <w:noProof/>
                <w:webHidden/>
              </w:rPr>
              <w:instrText xml:space="preserve"> PAGEREF _Toc72498119 \h </w:instrText>
            </w:r>
            <w:r>
              <w:rPr>
                <w:noProof/>
                <w:webHidden/>
              </w:rPr>
            </w:r>
            <w:r>
              <w:rPr>
                <w:noProof/>
                <w:webHidden/>
              </w:rPr>
              <w:fldChar w:fldCharType="separate"/>
            </w:r>
            <w:r>
              <w:rPr>
                <w:noProof/>
                <w:webHidden/>
              </w:rPr>
              <w:t>6</w:t>
            </w:r>
            <w:r>
              <w:rPr>
                <w:noProof/>
                <w:webHidden/>
              </w:rPr>
              <w:fldChar w:fldCharType="end"/>
            </w:r>
          </w:hyperlink>
        </w:p>
        <w:p w14:paraId="42A10EB7" w14:textId="29FDBE9A" w:rsidR="00F758CE" w:rsidRDefault="00F758CE">
          <w:pPr>
            <w:pStyle w:val="TOC2"/>
            <w:rPr>
              <w:rFonts w:asciiTheme="minorHAnsi" w:eastAsiaTheme="minorEastAsia" w:hAnsiTheme="minorHAnsi" w:cstheme="minorBidi"/>
              <w:noProof/>
              <w:lang w:eastAsia="en-GB"/>
            </w:rPr>
          </w:pPr>
          <w:hyperlink w:anchor="_Toc72498120" w:history="1">
            <w:r w:rsidRPr="004B57B2">
              <w:rPr>
                <w:rStyle w:val="Hyperlink"/>
                <w:noProof/>
                <w:lang w:val="en-US"/>
              </w:rPr>
              <w:t xml:space="preserve">I.4.4 Final report and </w:t>
            </w:r>
            <w:r w:rsidRPr="004B57B2">
              <w:rPr>
                <w:rStyle w:val="Hyperlink"/>
                <w:noProof/>
              </w:rPr>
              <w:t>request for payment of the balance</w:t>
            </w:r>
            <w:r>
              <w:rPr>
                <w:noProof/>
                <w:webHidden/>
              </w:rPr>
              <w:tab/>
            </w:r>
            <w:r>
              <w:rPr>
                <w:noProof/>
                <w:webHidden/>
              </w:rPr>
              <w:fldChar w:fldCharType="begin"/>
            </w:r>
            <w:r>
              <w:rPr>
                <w:noProof/>
                <w:webHidden/>
              </w:rPr>
              <w:instrText xml:space="preserve"> PAGEREF _Toc72498120 \h </w:instrText>
            </w:r>
            <w:r>
              <w:rPr>
                <w:noProof/>
                <w:webHidden/>
              </w:rPr>
            </w:r>
            <w:r>
              <w:rPr>
                <w:noProof/>
                <w:webHidden/>
              </w:rPr>
              <w:fldChar w:fldCharType="separate"/>
            </w:r>
            <w:r>
              <w:rPr>
                <w:noProof/>
                <w:webHidden/>
              </w:rPr>
              <w:t>9</w:t>
            </w:r>
            <w:r>
              <w:rPr>
                <w:noProof/>
                <w:webHidden/>
              </w:rPr>
              <w:fldChar w:fldCharType="end"/>
            </w:r>
          </w:hyperlink>
        </w:p>
        <w:p w14:paraId="37BE695C" w14:textId="16824FBC" w:rsidR="00F758CE" w:rsidRDefault="00F758CE">
          <w:pPr>
            <w:pStyle w:val="TOC2"/>
            <w:rPr>
              <w:rFonts w:asciiTheme="minorHAnsi" w:eastAsiaTheme="minorEastAsia" w:hAnsiTheme="minorHAnsi" w:cstheme="minorBidi"/>
              <w:noProof/>
              <w:lang w:eastAsia="en-GB"/>
            </w:rPr>
          </w:pPr>
          <w:hyperlink w:anchor="_Toc72498121" w:history="1">
            <w:r w:rsidRPr="004B57B2">
              <w:rPr>
                <w:rStyle w:val="Hyperlink"/>
                <w:noProof/>
                <w:lang w:val="en-US"/>
              </w:rPr>
              <w:t xml:space="preserve">I.4.5 </w:t>
            </w:r>
            <w:r w:rsidRPr="004B57B2">
              <w:rPr>
                <w:rStyle w:val="Hyperlink"/>
                <w:noProof/>
              </w:rPr>
              <w:t>Payment of the balance</w:t>
            </w:r>
            <w:r>
              <w:rPr>
                <w:noProof/>
                <w:webHidden/>
              </w:rPr>
              <w:tab/>
            </w:r>
            <w:r>
              <w:rPr>
                <w:noProof/>
                <w:webHidden/>
              </w:rPr>
              <w:fldChar w:fldCharType="begin"/>
            </w:r>
            <w:r>
              <w:rPr>
                <w:noProof/>
                <w:webHidden/>
              </w:rPr>
              <w:instrText xml:space="preserve"> PAGEREF _Toc72498121 \h </w:instrText>
            </w:r>
            <w:r>
              <w:rPr>
                <w:noProof/>
                <w:webHidden/>
              </w:rPr>
            </w:r>
            <w:r>
              <w:rPr>
                <w:noProof/>
                <w:webHidden/>
              </w:rPr>
              <w:fldChar w:fldCharType="separate"/>
            </w:r>
            <w:r>
              <w:rPr>
                <w:noProof/>
                <w:webHidden/>
              </w:rPr>
              <w:t>9</w:t>
            </w:r>
            <w:r>
              <w:rPr>
                <w:noProof/>
                <w:webHidden/>
              </w:rPr>
              <w:fldChar w:fldCharType="end"/>
            </w:r>
          </w:hyperlink>
        </w:p>
        <w:p w14:paraId="1EDCB0F6" w14:textId="7E9E611C" w:rsidR="00F758CE" w:rsidRDefault="00F758CE">
          <w:pPr>
            <w:pStyle w:val="TOC2"/>
            <w:rPr>
              <w:rFonts w:asciiTheme="minorHAnsi" w:eastAsiaTheme="minorEastAsia" w:hAnsiTheme="minorHAnsi" w:cstheme="minorBidi"/>
              <w:noProof/>
              <w:lang w:eastAsia="en-GB"/>
            </w:rPr>
          </w:pPr>
          <w:hyperlink w:anchor="_Toc72498122" w:history="1">
            <w:r w:rsidRPr="004B57B2">
              <w:rPr>
                <w:rStyle w:val="Hyperlink"/>
                <w:noProof/>
              </w:rPr>
              <w:t>I.4.6 Notification of amounts due</w:t>
            </w:r>
            <w:r>
              <w:rPr>
                <w:noProof/>
                <w:webHidden/>
              </w:rPr>
              <w:tab/>
            </w:r>
            <w:r>
              <w:rPr>
                <w:noProof/>
                <w:webHidden/>
              </w:rPr>
              <w:fldChar w:fldCharType="begin"/>
            </w:r>
            <w:r>
              <w:rPr>
                <w:noProof/>
                <w:webHidden/>
              </w:rPr>
              <w:instrText xml:space="preserve"> PAGEREF _Toc72498122 \h </w:instrText>
            </w:r>
            <w:r>
              <w:rPr>
                <w:noProof/>
                <w:webHidden/>
              </w:rPr>
            </w:r>
            <w:r>
              <w:rPr>
                <w:noProof/>
                <w:webHidden/>
              </w:rPr>
              <w:fldChar w:fldCharType="separate"/>
            </w:r>
            <w:r>
              <w:rPr>
                <w:noProof/>
                <w:webHidden/>
              </w:rPr>
              <w:t>10</w:t>
            </w:r>
            <w:r>
              <w:rPr>
                <w:noProof/>
                <w:webHidden/>
              </w:rPr>
              <w:fldChar w:fldCharType="end"/>
            </w:r>
          </w:hyperlink>
        </w:p>
        <w:p w14:paraId="137D8C3C" w14:textId="1B5C85D6" w:rsidR="00F758CE" w:rsidRDefault="00F758CE">
          <w:pPr>
            <w:pStyle w:val="TOC2"/>
            <w:rPr>
              <w:rFonts w:asciiTheme="minorHAnsi" w:eastAsiaTheme="minorEastAsia" w:hAnsiTheme="minorHAnsi" w:cstheme="minorBidi"/>
              <w:noProof/>
              <w:lang w:eastAsia="en-GB"/>
            </w:rPr>
          </w:pPr>
          <w:hyperlink w:anchor="_Toc72498123" w:history="1">
            <w:r w:rsidRPr="004B57B2">
              <w:rPr>
                <w:rStyle w:val="Hyperlink"/>
                <w:noProof/>
              </w:rPr>
              <w:t>I.4.7 Payments from the NA to the coordinator</w:t>
            </w:r>
            <w:r>
              <w:rPr>
                <w:noProof/>
                <w:webHidden/>
              </w:rPr>
              <w:tab/>
            </w:r>
            <w:r>
              <w:rPr>
                <w:noProof/>
                <w:webHidden/>
              </w:rPr>
              <w:fldChar w:fldCharType="begin"/>
            </w:r>
            <w:r>
              <w:rPr>
                <w:noProof/>
                <w:webHidden/>
              </w:rPr>
              <w:instrText xml:space="preserve"> PAGEREF _Toc72498123 \h </w:instrText>
            </w:r>
            <w:r>
              <w:rPr>
                <w:noProof/>
                <w:webHidden/>
              </w:rPr>
            </w:r>
            <w:r>
              <w:rPr>
                <w:noProof/>
                <w:webHidden/>
              </w:rPr>
              <w:fldChar w:fldCharType="separate"/>
            </w:r>
            <w:r>
              <w:rPr>
                <w:noProof/>
                <w:webHidden/>
              </w:rPr>
              <w:t>10</w:t>
            </w:r>
            <w:r>
              <w:rPr>
                <w:noProof/>
                <w:webHidden/>
              </w:rPr>
              <w:fldChar w:fldCharType="end"/>
            </w:r>
          </w:hyperlink>
        </w:p>
        <w:p w14:paraId="52799C7B" w14:textId="6F4034BA" w:rsidR="00F758CE" w:rsidRDefault="00F758CE">
          <w:pPr>
            <w:pStyle w:val="TOC2"/>
            <w:rPr>
              <w:rFonts w:asciiTheme="minorHAnsi" w:eastAsiaTheme="minorEastAsia" w:hAnsiTheme="minorHAnsi" w:cstheme="minorBidi"/>
              <w:noProof/>
              <w:lang w:eastAsia="en-GB"/>
            </w:rPr>
          </w:pPr>
          <w:hyperlink w:anchor="_Toc72498124" w:history="1">
            <w:r w:rsidRPr="004B57B2">
              <w:rPr>
                <w:rStyle w:val="Hyperlink"/>
                <w:noProof/>
              </w:rPr>
              <w:t>I.4.8 Payments from the coordinator to the other beneficiaries</w:t>
            </w:r>
            <w:r>
              <w:rPr>
                <w:noProof/>
                <w:webHidden/>
              </w:rPr>
              <w:tab/>
            </w:r>
            <w:r>
              <w:rPr>
                <w:noProof/>
                <w:webHidden/>
              </w:rPr>
              <w:fldChar w:fldCharType="begin"/>
            </w:r>
            <w:r>
              <w:rPr>
                <w:noProof/>
                <w:webHidden/>
              </w:rPr>
              <w:instrText xml:space="preserve"> PAGEREF _Toc72498124 \h </w:instrText>
            </w:r>
            <w:r>
              <w:rPr>
                <w:noProof/>
                <w:webHidden/>
              </w:rPr>
            </w:r>
            <w:r>
              <w:rPr>
                <w:noProof/>
                <w:webHidden/>
              </w:rPr>
              <w:fldChar w:fldCharType="separate"/>
            </w:r>
            <w:r>
              <w:rPr>
                <w:noProof/>
                <w:webHidden/>
              </w:rPr>
              <w:t>11</w:t>
            </w:r>
            <w:r>
              <w:rPr>
                <w:noProof/>
                <w:webHidden/>
              </w:rPr>
              <w:fldChar w:fldCharType="end"/>
            </w:r>
          </w:hyperlink>
        </w:p>
        <w:p w14:paraId="1E750DDA" w14:textId="69CCCB79" w:rsidR="00F758CE" w:rsidRDefault="00F758CE">
          <w:pPr>
            <w:pStyle w:val="TOC2"/>
            <w:rPr>
              <w:rFonts w:asciiTheme="minorHAnsi" w:eastAsiaTheme="minorEastAsia" w:hAnsiTheme="minorHAnsi" w:cstheme="minorBidi"/>
              <w:noProof/>
              <w:lang w:eastAsia="en-GB"/>
            </w:rPr>
          </w:pPr>
          <w:hyperlink w:anchor="_Toc72498125" w:history="1">
            <w:r w:rsidRPr="004B57B2">
              <w:rPr>
                <w:rStyle w:val="Hyperlink"/>
                <w:noProof/>
              </w:rPr>
              <w:t>I.4.9 Language of requests for payments and reports</w:t>
            </w:r>
            <w:r>
              <w:rPr>
                <w:noProof/>
                <w:webHidden/>
              </w:rPr>
              <w:tab/>
            </w:r>
            <w:r>
              <w:rPr>
                <w:noProof/>
                <w:webHidden/>
              </w:rPr>
              <w:fldChar w:fldCharType="begin"/>
            </w:r>
            <w:r>
              <w:rPr>
                <w:noProof/>
                <w:webHidden/>
              </w:rPr>
              <w:instrText xml:space="preserve"> PAGEREF _Toc72498125 \h </w:instrText>
            </w:r>
            <w:r>
              <w:rPr>
                <w:noProof/>
                <w:webHidden/>
              </w:rPr>
            </w:r>
            <w:r>
              <w:rPr>
                <w:noProof/>
                <w:webHidden/>
              </w:rPr>
              <w:fldChar w:fldCharType="separate"/>
            </w:r>
            <w:r>
              <w:rPr>
                <w:noProof/>
                <w:webHidden/>
              </w:rPr>
              <w:t>11</w:t>
            </w:r>
            <w:r>
              <w:rPr>
                <w:noProof/>
                <w:webHidden/>
              </w:rPr>
              <w:fldChar w:fldCharType="end"/>
            </w:r>
          </w:hyperlink>
        </w:p>
        <w:p w14:paraId="0BA11EA5" w14:textId="20719F96" w:rsidR="00F758CE" w:rsidRDefault="00F758CE">
          <w:pPr>
            <w:pStyle w:val="TOC2"/>
            <w:rPr>
              <w:rFonts w:asciiTheme="minorHAnsi" w:eastAsiaTheme="minorEastAsia" w:hAnsiTheme="minorHAnsi" w:cstheme="minorBidi"/>
              <w:noProof/>
              <w:lang w:eastAsia="en-GB"/>
            </w:rPr>
          </w:pPr>
          <w:hyperlink w:anchor="_Toc72498126" w:history="1">
            <w:r w:rsidRPr="004B57B2">
              <w:rPr>
                <w:rStyle w:val="Hyperlink"/>
                <w:noProof/>
              </w:rPr>
              <w:t>I.4.10 Currency for payments</w:t>
            </w:r>
            <w:r>
              <w:rPr>
                <w:noProof/>
                <w:webHidden/>
              </w:rPr>
              <w:tab/>
            </w:r>
            <w:r>
              <w:rPr>
                <w:noProof/>
                <w:webHidden/>
              </w:rPr>
              <w:fldChar w:fldCharType="begin"/>
            </w:r>
            <w:r>
              <w:rPr>
                <w:noProof/>
                <w:webHidden/>
              </w:rPr>
              <w:instrText xml:space="preserve"> PAGEREF _Toc72498126 \h </w:instrText>
            </w:r>
            <w:r>
              <w:rPr>
                <w:noProof/>
                <w:webHidden/>
              </w:rPr>
            </w:r>
            <w:r>
              <w:rPr>
                <w:noProof/>
                <w:webHidden/>
              </w:rPr>
              <w:fldChar w:fldCharType="separate"/>
            </w:r>
            <w:r>
              <w:rPr>
                <w:noProof/>
                <w:webHidden/>
              </w:rPr>
              <w:t>11</w:t>
            </w:r>
            <w:r>
              <w:rPr>
                <w:noProof/>
                <w:webHidden/>
              </w:rPr>
              <w:fldChar w:fldCharType="end"/>
            </w:r>
          </w:hyperlink>
        </w:p>
        <w:p w14:paraId="3F214721" w14:textId="128F1C96" w:rsidR="00F758CE" w:rsidRDefault="00F758CE">
          <w:pPr>
            <w:pStyle w:val="TOC2"/>
            <w:rPr>
              <w:rFonts w:asciiTheme="minorHAnsi" w:eastAsiaTheme="minorEastAsia" w:hAnsiTheme="minorHAnsi" w:cstheme="minorBidi"/>
              <w:noProof/>
              <w:lang w:eastAsia="en-GB"/>
            </w:rPr>
          </w:pPr>
          <w:hyperlink w:anchor="_Toc72498127" w:history="1">
            <w:r w:rsidRPr="004B57B2">
              <w:rPr>
                <w:rStyle w:val="Hyperlink"/>
                <w:noProof/>
              </w:rPr>
              <w:t>I.4.11</w:t>
            </w:r>
            <w:r>
              <w:rPr>
                <w:rFonts w:asciiTheme="minorHAnsi" w:eastAsiaTheme="minorEastAsia" w:hAnsiTheme="minorHAnsi" w:cstheme="minorBidi"/>
                <w:noProof/>
                <w:lang w:eastAsia="en-GB"/>
              </w:rPr>
              <w:t xml:space="preserve"> </w:t>
            </w:r>
            <w:r w:rsidRPr="004B57B2">
              <w:rPr>
                <w:rStyle w:val="Hyperlink"/>
                <w:noProof/>
              </w:rPr>
              <w:t>Date of payment</w:t>
            </w:r>
            <w:r>
              <w:rPr>
                <w:noProof/>
                <w:webHidden/>
              </w:rPr>
              <w:tab/>
            </w:r>
            <w:r>
              <w:rPr>
                <w:noProof/>
                <w:webHidden/>
              </w:rPr>
              <w:fldChar w:fldCharType="begin"/>
            </w:r>
            <w:r>
              <w:rPr>
                <w:noProof/>
                <w:webHidden/>
              </w:rPr>
              <w:instrText xml:space="preserve"> PAGEREF _Toc72498127 \h </w:instrText>
            </w:r>
            <w:r>
              <w:rPr>
                <w:noProof/>
                <w:webHidden/>
              </w:rPr>
            </w:r>
            <w:r>
              <w:rPr>
                <w:noProof/>
                <w:webHidden/>
              </w:rPr>
              <w:fldChar w:fldCharType="separate"/>
            </w:r>
            <w:r>
              <w:rPr>
                <w:noProof/>
                <w:webHidden/>
              </w:rPr>
              <w:t>11</w:t>
            </w:r>
            <w:r>
              <w:rPr>
                <w:noProof/>
                <w:webHidden/>
              </w:rPr>
              <w:fldChar w:fldCharType="end"/>
            </w:r>
          </w:hyperlink>
        </w:p>
        <w:p w14:paraId="7AB296C0" w14:textId="04A352EE" w:rsidR="00F758CE" w:rsidRDefault="00F758CE">
          <w:pPr>
            <w:pStyle w:val="TOC2"/>
            <w:rPr>
              <w:rFonts w:asciiTheme="minorHAnsi" w:eastAsiaTheme="minorEastAsia" w:hAnsiTheme="minorHAnsi" w:cstheme="minorBidi"/>
              <w:noProof/>
              <w:lang w:eastAsia="en-GB"/>
            </w:rPr>
          </w:pPr>
          <w:hyperlink w:anchor="_Toc72498128" w:history="1">
            <w:r w:rsidRPr="004B57B2">
              <w:rPr>
                <w:rStyle w:val="Hyperlink"/>
                <w:noProof/>
              </w:rPr>
              <w:t>I.4.12</w:t>
            </w:r>
            <w:r>
              <w:rPr>
                <w:rFonts w:asciiTheme="minorHAnsi" w:eastAsiaTheme="minorEastAsia" w:hAnsiTheme="minorHAnsi" w:cstheme="minorBidi"/>
                <w:noProof/>
                <w:lang w:eastAsia="en-GB"/>
              </w:rPr>
              <w:t xml:space="preserve"> </w:t>
            </w:r>
            <w:r w:rsidRPr="004B57B2">
              <w:rPr>
                <w:rStyle w:val="Hyperlink"/>
                <w:noProof/>
              </w:rPr>
              <w:t>Costs of payment transfers</w:t>
            </w:r>
            <w:r>
              <w:rPr>
                <w:noProof/>
                <w:webHidden/>
              </w:rPr>
              <w:tab/>
            </w:r>
            <w:r>
              <w:rPr>
                <w:noProof/>
                <w:webHidden/>
              </w:rPr>
              <w:fldChar w:fldCharType="begin"/>
            </w:r>
            <w:r>
              <w:rPr>
                <w:noProof/>
                <w:webHidden/>
              </w:rPr>
              <w:instrText xml:space="preserve"> PAGEREF _Toc72498128 \h </w:instrText>
            </w:r>
            <w:r>
              <w:rPr>
                <w:noProof/>
                <w:webHidden/>
              </w:rPr>
            </w:r>
            <w:r>
              <w:rPr>
                <w:noProof/>
                <w:webHidden/>
              </w:rPr>
              <w:fldChar w:fldCharType="separate"/>
            </w:r>
            <w:r>
              <w:rPr>
                <w:noProof/>
                <w:webHidden/>
              </w:rPr>
              <w:t>11</w:t>
            </w:r>
            <w:r>
              <w:rPr>
                <w:noProof/>
                <w:webHidden/>
              </w:rPr>
              <w:fldChar w:fldCharType="end"/>
            </w:r>
          </w:hyperlink>
        </w:p>
        <w:p w14:paraId="304E34D1" w14:textId="3990B760"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29" w:history="1">
            <w:r w:rsidRPr="004B57B2">
              <w:rPr>
                <w:rStyle w:val="Hyperlink"/>
                <w:snapToGrid w:val="0"/>
                <w14:scene3d>
                  <w14:camera w14:prst="orthographicFront"/>
                  <w14:lightRig w14:rig="threePt" w14:dir="t">
                    <w14:rot w14:lat="0" w14:lon="0" w14:rev="0"/>
                  </w14:lightRig>
                </w14:scene3d>
              </w:rPr>
              <w:t>ARTICLE I.5</w:t>
            </w:r>
            <w:r>
              <w:rPr>
                <w:rFonts w:asciiTheme="minorHAnsi" w:eastAsiaTheme="minorEastAsia" w:hAnsiTheme="minorHAnsi" w:cstheme="minorBidi"/>
                <w:sz w:val="22"/>
                <w:szCs w:val="22"/>
                <w:lang w:eastAsia="en-GB"/>
              </w:rPr>
              <w:tab/>
            </w:r>
            <w:r w:rsidRPr="004B57B2">
              <w:rPr>
                <w:rStyle w:val="Hyperlink"/>
              </w:rPr>
              <w:t>– BANK ACCOUNT FOR PAYMENTS</w:t>
            </w:r>
            <w:r>
              <w:rPr>
                <w:webHidden/>
              </w:rPr>
              <w:tab/>
            </w:r>
            <w:r>
              <w:rPr>
                <w:webHidden/>
              </w:rPr>
              <w:fldChar w:fldCharType="begin"/>
            </w:r>
            <w:r>
              <w:rPr>
                <w:webHidden/>
              </w:rPr>
              <w:instrText xml:space="preserve"> PAGEREF _Toc72498129 \h </w:instrText>
            </w:r>
            <w:r>
              <w:rPr>
                <w:webHidden/>
              </w:rPr>
            </w:r>
            <w:r>
              <w:rPr>
                <w:webHidden/>
              </w:rPr>
              <w:fldChar w:fldCharType="separate"/>
            </w:r>
            <w:r>
              <w:rPr>
                <w:webHidden/>
              </w:rPr>
              <w:t>12</w:t>
            </w:r>
            <w:r>
              <w:rPr>
                <w:webHidden/>
              </w:rPr>
              <w:fldChar w:fldCharType="end"/>
            </w:r>
          </w:hyperlink>
        </w:p>
        <w:p w14:paraId="434D1383" w14:textId="38A3596A"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30" w:history="1">
            <w:r w:rsidRPr="004B57B2">
              <w:rPr>
                <w:rStyle w:val="Hyperlink"/>
                <w:rFonts w:eastAsia="Times New Roman"/>
                <w:snapToGrid w:val="0"/>
                <w14:scene3d>
                  <w14:camera w14:prst="orthographicFront"/>
                  <w14:lightRig w14:rig="threePt" w14:dir="t">
                    <w14:rot w14:lat="0" w14:lon="0" w14:rev="0"/>
                  </w14:lightRig>
                </w14:scene3d>
              </w:rPr>
              <w:t>ARTICLE I.6</w:t>
            </w:r>
            <w:r>
              <w:rPr>
                <w:rFonts w:asciiTheme="minorHAnsi" w:eastAsiaTheme="minorEastAsia" w:hAnsiTheme="minorHAnsi" w:cstheme="minorBidi"/>
                <w:sz w:val="22"/>
                <w:szCs w:val="22"/>
                <w:lang w:eastAsia="en-GB"/>
              </w:rPr>
              <w:tab/>
            </w:r>
            <w:r w:rsidRPr="004B57B2">
              <w:rPr>
                <w:rStyle w:val="Hyperlink"/>
                <w:caps/>
              </w:rPr>
              <w:t>–</w:t>
            </w:r>
            <w:r>
              <w:rPr>
                <w:rStyle w:val="Hyperlink"/>
                <w:caps/>
              </w:rPr>
              <w:t xml:space="preserve"> </w:t>
            </w:r>
            <w:r w:rsidRPr="004B57B2">
              <w:rPr>
                <w:rStyle w:val="Hyperlink"/>
                <w:rFonts w:eastAsia="Times New Roman"/>
              </w:rPr>
              <w:t>DATA CONTROLLER AND COMMUNICATION DETAILS OF THE PARTIES</w:t>
            </w:r>
            <w:r>
              <w:rPr>
                <w:webHidden/>
              </w:rPr>
              <w:tab/>
            </w:r>
            <w:r>
              <w:rPr>
                <w:webHidden/>
              </w:rPr>
              <w:fldChar w:fldCharType="begin"/>
            </w:r>
            <w:r>
              <w:rPr>
                <w:webHidden/>
              </w:rPr>
              <w:instrText xml:space="preserve"> PAGEREF _Toc72498130 \h </w:instrText>
            </w:r>
            <w:r>
              <w:rPr>
                <w:webHidden/>
              </w:rPr>
            </w:r>
            <w:r>
              <w:rPr>
                <w:webHidden/>
              </w:rPr>
              <w:fldChar w:fldCharType="separate"/>
            </w:r>
            <w:r>
              <w:rPr>
                <w:webHidden/>
              </w:rPr>
              <w:t>12</w:t>
            </w:r>
            <w:r>
              <w:rPr>
                <w:webHidden/>
              </w:rPr>
              <w:fldChar w:fldCharType="end"/>
            </w:r>
          </w:hyperlink>
        </w:p>
        <w:p w14:paraId="1982FA09" w14:textId="48528434"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34" w:history="1">
            <w:r w:rsidRPr="004B57B2">
              <w:rPr>
                <w:rStyle w:val="Hyperlink"/>
                <w:snapToGrid w:val="0"/>
                <w14:scene3d>
                  <w14:camera w14:prst="orthographicFront"/>
                  <w14:lightRig w14:rig="threePt" w14:dir="t">
                    <w14:rot w14:lat="0" w14:lon="0" w14:rev="0"/>
                  </w14:lightRig>
                </w14:scene3d>
              </w:rPr>
              <w:t>ARTICLE I.7</w:t>
            </w:r>
            <w:r>
              <w:rPr>
                <w:rFonts w:asciiTheme="minorHAnsi" w:eastAsiaTheme="minorEastAsia" w:hAnsiTheme="minorHAnsi" w:cstheme="minorBidi"/>
                <w:sz w:val="22"/>
                <w:szCs w:val="22"/>
                <w:lang w:eastAsia="en-GB"/>
              </w:rPr>
              <w:tab/>
            </w:r>
            <w:r w:rsidRPr="00F758CE">
              <w:rPr>
                <w:rFonts w:asciiTheme="minorHAnsi" w:eastAsiaTheme="minorEastAsia" w:hAnsiTheme="minorHAnsi" w:cstheme="minorBidi"/>
                <w:sz w:val="22"/>
                <w:szCs w:val="22"/>
                <w:lang w:eastAsia="en-GB"/>
              </w:rPr>
              <w:t>–</w:t>
            </w:r>
            <w:r>
              <w:rPr>
                <w:rFonts w:asciiTheme="minorHAnsi" w:eastAsiaTheme="minorEastAsia" w:hAnsiTheme="minorHAnsi" w:cstheme="minorBidi"/>
                <w:sz w:val="22"/>
                <w:szCs w:val="22"/>
                <w:lang w:eastAsia="en-GB"/>
              </w:rPr>
              <w:t xml:space="preserve"> </w:t>
            </w:r>
            <w:r w:rsidRPr="004B57B2">
              <w:rPr>
                <w:rStyle w:val="Hyperlink"/>
              </w:rPr>
              <w:t>ADDITIONAL PROVISION ON REPORTING ON COMPLIANCE WITH DATA PROTECTION OBLIGATIONS</w:t>
            </w:r>
            <w:r>
              <w:rPr>
                <w:webHidden/>
              </w:rPr>
              <w:tab/>
            </w:r>
            <w:r>
              <w:rPr>
                <w:webHidden/>
              </w:rPr>
              <w:fldChar w:fldCharType="begin"/>
            </w:r>
            <w:r>
              <w:rPr>
                <w:webHidden/>
              </w:rPr>
              <w:instrText xml:space="preserve"> PAGEREF _Toc72498134 \h </w:instrText>
            </w:r>
            <w:r>
              <w:rPr>
                <w:webHidden/>
              </w:rPr>
            </w:r>
            <w:r>
              <w:rPr>
                <w:webHidden/>
              </w:rPr>
              <w:fldChar w:fldCharType="separate"/>
            </w:r>
            <w:r>
              <w:rPr>
                <w:webHidden/>
              </w:rPr>
              <w:t>13</w:t>
            </w:r>
            <w:r>
              <w:rPr>
                <w:webHidden/>
              </w:rPr>
              <w:fldChar w:fldCharType="end"/>
            </w:r>
          </w:hyperlink>
        </w:p>
        <w:p w14:paraId="50BEF8AB" w14:textId="009420DA"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35" w:history="1">
            <w:r w:rsidRPr="004B57B2">
              <w:rPr>
                <w:rStyle w:val="Hyperlink"/>
                <w:snapToGrid w:val="0"/>
                <w14:scene3d>
                  <w14:camera w14:prst="orthographicFront"/>
                  <w14:lightRig w14:rig="threePt" w14:dir="t">
                    <w14:rot w14:lat="0" w14:lon="0" w14:rev="0"/>
                  </w14:lightRig>
                </w14:scene3d>
              </w:rPr>
              <w:t>ARTICLE I.8</w:t>
            </w:r>
            <w:r>
              <w:rPr>
                <w:rFonts w:asciiTheme="minorHAnsi" w:eastAsiaTheme="minorEastAsia" w:hAnsiTheme="minorHAnsi" w:cstheme="minorBidi"/>
                <w:sz w:val="22"/>
                <w:szCs w:val="22"/>
                <w:lang w:eastAsia="en-GB"/>
              </w:rPr>
              <w:tab/>
            </w:r>
            <w:r w:rsidRPr="00F758CE">
              <w:rPr>
                <w:rFonts w:asciiTheme="minorHAnsi" w:eastAsiaTheme="minorEastAsia" w:hAnsiTheme="minorHAnsi" w:cstheme="minorBidi"/>
                <w:sz w:val="22"/>
                <w:szCs w:val="22"/>
                <w:lang w:eastAsia="en-GB"/>
              </w:rPr>
              <w:t>–</w:t>
            </w:r>
            <w:r>
              <w:rPr>
                <w:rFonts w:asciiTheme="minorHAnsi" w:eastAsiaTheme="minorEastAsia" w:hAnsiTheme="minorHAnsi" w:cstheme="minorBidi"/>
                <w:sz w:val="22"/>
                <w:szCs w:val="22"/>
                <w:lang w:eastAsia="en-GB"/>
              </w:rPr>
              <w:t xml:space="preserve"> </w:t>
            </w:r>
            <w:r w:rsidRPr="004B57B2">
              <w:rPr>
                <w:rStyle w:val="Hyperlink"/>
              </w:rPr>
              <w:t>ADDITIONAL PROVISION ON INFORMING THE PARTICIPANTS ON THE PROCESSING OF THEIR PERSONAL DATA</w:t>
            </w:r>
            <w:r>
              <w:rPr>
                <w:webHidden/>
              </w:rPr>
              <w:tab/>
            </w:r>
            <w:r>
              <w:rPr>
                <w:webHidden/>
              </w:rPr>
              <w:fldChar w:fldCharType="begin"/>
            </w:r>
            <w:r>
              <w:rPr>
                <w:webHidden/>
              </w:rPr>
              <w:instrText xml:space="preserve"> PAGEREF _Toc72498135 \h </w:instrText>
            </w:r>
            <w:r>
              <w:rPr>
                <w:webHidden/>
              </w:rPr>
            </w:r>
            <w:r>
              <w:rPr>
                <w:webHidden/>
              </w:rPr>
              <w:fldChar w:fldCharType="separate"/>
            </w:r>
            <w:r>
              <w:rPr>
                <w:webHidden/>
              </w:rPr>
              <w:t>13</w:t>
            </w:r>
            <w:r>
              <w:rPr>
                <w:webHidden/>
              </w:rPr>
              <w:fldChar w:fldCharType="end"/>
            </w:r>
          </w:hyperlink>
        </w:p>
        <w:p w14:paraId="4956AA50" w14:textId="63996262"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36" w:history="1">
            <w:r w:rsidRPr="004B57B2">
              <w:rPr>
                <w:rStyle w:val="Hyperlink"/>
                <w:rFonts w:eastAsia="Times New Roman"/>
                <w:snapToGrid w:val="0"/>
                <w:lang w:eastAsia="en-GB"/>
                <w14:scene3d>
                  <w14:camera w14:prst="orthographicFront"/>
                  <w14:lightRig w14:rig="threePt" w14:dir="t">
                    <w14:rot w14:lat="0" w14:lon="0" w14:rev="0"/>
                  </w14:lightRig>
                </w14:scene3d>
              </w:rPr>
              <w:t>ARTICLE I.9</w:t>
            </w:r>
            <w:r>
              <w:rPr>
                <w:rFonts w:asciiTheme="minorHAnsi" w:eastAsiaTheme="minorEastAsia" w:hAnsiTheme="minorHAnsi" w:cstheme="minorBidi"/>
                <w:sz w:val="22"/>
                <w:szCs w:val="22"/>
                <w:lang w:eastAsia="en-GB"/>
              </w:rPr>
              <w:tab/>
            </w:r>
            <w:r w:rsidRPr="004B57B2">
              <w:rPr>
                <w:rStyle w:val="Hyperlink"/>
              </w:rPr>
              <w:t xml:space="preserve">– </w:t>
            </w:r>
            <w:r w:rsidRPr="004B57B2">
              <w:rPr>
                <w:rStyle w:val="Hyperlink"/>
                <w:rFonts w:eastAsia="Times New Roman"/>
                <w:snapToGrid w:val="0"/>
                <w:lang w:eastAsia="en-GB"/>
              </w:rPr>
              <w:t>PROTECTION AND SAFETY OF PARTICIPANTS</w:t>
            </w:r>
            <w:r>
              <w:rPr>
                <w:webHidden/>
              </w:rPr>
              <w:tab/>
            </w:r>
            <w:r>
              <w:rPr>
                <w:webHidden/>
              </w:rPr>
              <w:fldChar w:fldCharType="begin"/>
            </w:r>
            <w:r>
              <w:rPr>
                <w:webHidden/>
              </w:rPr>
              <w:instrText xml:space="preserve"> PAGEREF _Toc72498136 \h </w:instrText>
            </w:r>
            <w:r>
              <w:rPr>
                <w:webHidden/>
              </w:rPr>
            </w:r>
            <w:r>
              <w:rPr>
                <w:webHidden/>
              </w:rPr>
              <w:fldChar w:fldCharType="separate"/>
            </w:r>
            <w:r>
              <w:rPr>
                <w:webHidden/>
              </w:rPr>
              <w:t>13</w:t>
            </w:r>
            <w:r>
              <w:rPr>
                <w:webHidden/>
              </w:rPr>
              <w:fldChar w:fldCharType="end"/>
            </w:r>
          </w:hyperlink>
        </w:p>
        <w:p w14:paraId="1CD09203" w14:textId="27503853"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37" w:history="1">
            <w:r w:rsidRPr="004B57B2">
              <w:rPr>
                <w:rStyle w:val="Hyperlink"/>
                <w:snapToGrid w:val="0"/>
                <w14:scene3d>
                  <w14:camera w14:prst="orthographicFront"/>
                  <w14:lightRig w14:rig="threePt" w14:dir="t">
                    <w14:rot w14:lat="0" w14:lon="0" w14:rev="0"/>
                  </w14:lightRig>
                </w14:scene3d>
              </w:rPr>
              <w:t>ARTICLE I.10</w:t>
            </w:r>
            <w:r>
              <w:rPr>
                <w:rFonts w:asciiTheme="minorHAnsi" w:eastAsiaTheme="minorEastAsia" w:hAnsiTheme="minorHAnsi" w:cstheme="minorBidi"/>
                <w:sz w:val="22"/>
                <w:szCs w:val="22"/>
                <w:lang w:eastAsia="en-GB"/>
              </w:rPr>
              <w:tab/>
            </w:r>
            <w:r w:rsidRPr="00F758CE">
              <w:rPr>
                <w:rStyle w:val="Hyperlink"/>
              </w:rPr>
              <w:t>–</w:t>
            </w:r>
            <w:r>
              <w:rPr>
                <w:rStyle w:val="Hyperlink"/>
              </w:rPr>
              <w:t xml:space="preserve"> </w:t>
            </w:r>
            <w:r w:rsidRPr="004B57B2">
              <w:rPr>
                <w:rStyle w:val="Hyperlink"/>
              </w:rPr>
              <w:t>ADDITIONAL PROVISIONS ON PRE-EXISTING RIGHTS AND THE USE OF THE RESULTS (INCLUDING INTELLECTUAL AND INDUSTRIAL PROPERTY RIGHTS)</w:t>
            </w:r>
            <w:r>
              <w:rPr>
                <w:webHidden/>
              </w:rPr>
              <w:tab/>
            </w:r>
            <w:r>
              <w:rPr>
                <w:webHidden/>
              </w:rPr>
              <w:fldChar w:fldCharType="begin"/>
            </w:r>
            <w:r>
              <w:rPr>
                <w:webHidden/>
              </w:rPr>
              <w:instrText xml:space="preserve"> PAGEREF _Toc72498137 \h </w:instrText>
            </w:r>
            <w:r>
              <w:rPr>
                <w:webHidden/>
              </w:rPr>
            </w:r>
            <w:r>
              <w:rPr>
                <w:webHidden/>
              </w:rPr>
              <w:fldChar w:fldCharType="separate"/>
            </w:r>
            <w:r>
              <w:rPr>
                <w:webHidden/>
              </w:rPr>
              <w:t>14</w:t>
            </w:r>
            <w:r>
              <w:rPr>
                <w:webHidden/>
              </w:rPr>
              <w:fldChar w:fldCharType="end"/>
            </w:r>
          </w:hyperlink>
        </w:p>
        <w:p w14:paraId="087E337E" w14:textId="17922B7B"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39" w:history="1">
            <w:r w:rsidRPr="004B57B2">
              <w:rPr>
                <w:rStyle w:val="Hyperlink"/>
                <w:snapToGrid w:val="0"/>
                <w14:scene3d>
                  <w14:camera w14:prst="orthographicFront"/>
                  <w14:lightRig w14:rig="threePt" w14:dir="t">
                    <w14:rot w14:lat="0" w14:lon="0" w14:rev="0"/>
                  </w14:lightRig>
                </w14:scene3d>
              </w:rPr>
              <w:t>ARTICLE I.11</w:t>
            </w:r>
            <w:r>
              <w:rPr>
                <w:rFonts w:asciiTheme="minorHAnsi" w:eastAsiaTheme="minorEastAsia" w:hAnsiTheme="minorHAnsi" w:cstheme="minorBidi"/>
                <w:sz w:val="22"/>
                <w:szCs w:val="22"/>
                <w:lang w:eastAsia="en-GB"/>
              </w:rPr>
              <w:tab/>
            </w:r>
            <w:r w:rsidRPr="004B57B2">
              <w:rPr>
                <w:rStyle w:val="Hyperlink"/>
              </w:rPr>
              <w:t>– USE OF IT TOOLS</w:t>
            </w:r>
            <w:r>
              <w:rPr>
                <w:webHidden/>
              </w:rPr>
              <w:tab/>
            </w:r>
            <w:r>
              <w:rPr>
                <w:webHidden/>
              </w:rPr>
              <w:fldChar w:fldCharType="begin"/>
            </w:r>
            <w:r>
              <w:rPr>
                <w:webHidden/>
              </w:rPr>
              <w:instrText xml:space="preserve"> PAGEREF _Toc72498139 \h </w:instrText>
            </w:r>
            <w:r>
              <w:rPr>
                <w:webHidden/>
              </w:rPr>
            </w:r>
            <w:r>
              <w:rPr>
                <w:webHidden/>
              </w:rPr>
              <w:fldChar w:fldCharType="separate"/>
            </w:r>
            <w:r>
              <w:rPr>
                <w:webHidden/>
              </w:rPr>
              <w:t>14</w:t>
            </w:r>
            <w:r>
              <w:rPr>
                <w:webHidden/>
              </w:rPr>
              <w:fldChar w:fldCharType="end"/>
            </w:r>
          </w:hyperlink>
        </w:p>
        <w:p w14:paraId="6AB8AE56" w14:textId="7CCABDD7"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2" w:history="1">
            <w:r w:rsidRPr="004B57B2">
              <w:rPr>
                <w:rStyle w:val="Hyperlink"/>
                <w:snapToGrid w:val="0"/>
                <w14:scene3d>
                  <w14:camera w14:prst="orthographicFront"/>
                  <w14:lightRig w14:rig="threePt" w14:dir="t">
                    <w14:rot w14:lat="0" w14:lon="0" w14:rev="0"/>
                  </w14:lightRig>
                </w14:scene3d>
              </w:rPr>
              <w:t>ARTICLE I.12</w:t>
            </w:r>
            <w:r>
              <w:rPr>
                <w:rFonts w:asciiTheme="minorHAnsi" w:eastAsiaTheme="minorEastAsia" w:hAnsiTheme="minorHAnsi" w:cstheme="minorBidi"/>
                <w:sz w:val="22"/>
                <w:szCs w:val="22"/>
                <w:lang w:eastAsia="en-GB"/>
              </w:rPr>
              <w:tab/>
            </w:r>
            <w:r w:rsidRPr="004B57B2">
              <w:rPr>
                <w:rStyle w:val="Hyperlink"/>
              </w:rPr>
              <w:t>– ADDITIONAL PROVISIONS ON SUBCONTRACTING</w:t>
            </w:r>
            <w:r>
              <w:rPr>
                <w:webHidden/>
              </w:rPr>
              <w:tab/>
            </w:r>
            <w:r>
              <w:rPr>
                <w:webHidden/>
              </w:rPr>
              <w:fldChar w:fldCharType="begin"/>
            </w:r>
            <w:r>
              <w:rPr>
                <w:webHidden/>
              </w:rPr>
              <w:instrText xml:space="preserve"> PAGEREF _Toc72498142 \h </w:instrText>
            </w:r>
            <w:r>
              <w:rPr>
                <w:webHidden/>
              </w:rPr>
            </w:r>
            <w:r>
              <w:rPr>
                <w:webHidden/>
              </w:rPr>
              <w:fldChar w:fldCharType="separate"/>
            </w:r>
            <w:r>
              <w:rPr>
                <w:webHidden/>
              </w:rPr>
              <w:t>15</w:t>
            </w:r>
            <w:r>
              <w:rPr>
                <w:webHidden/>
              </w:rPr>
              <w:fldChar w:fldCharType="end"/>
            </w:r>
          </w:hyperlink>
        </w:p>
        <w:p w14:paraId="4A051B78" w14:textId="2396F470"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3" w:history="1">
            <w:r w:rsidRPr="004B57B2">
              <w:rPr>
                <w:rStyle w:val="Hyperlink"/>
                <w:snapToGrid w:val="0"/>
                <w14:scene3d>
                  <w14:camera w14:prst="orthographicFront"/>
                  <w14:lightRig w14:rig="threePt" w14:dir="t">
                    <w14:rot w14:lat="0" w14:lon="0" w14:rev="0"/>
                  </w14:lightRig>
                </w14:scene3d>
              </w:rPr>
              <w:t>ARTICLE I.13</w:t>
            </w:r>
            <w:r>
              <w:rPr>
                <w:rFonts w:asciiTheme="minorHAnsi" w:eastAsiaTheme="minorEastAsia" w:hAnsiTheme="minorHAnsi" w:cstheme="minorBidi"/>
                <w:sz w:val="22"/>
                <w:szCs w:val="22"/>
                <w:lang w:eastAsia="en-GB"/>
              </w:rPr>
              <w:tab/>
            </w:r>
            <w:r w:rsidRPr="004B57B2">
              <w:rPr>
                <w:rStyle w:val="Hyperlink"/>
              </w:rPr>
              <w:t>– SPECIAL PROVISIONs ON THE FINANCIAL RESPONSIBILITY FOR RECOVERIES</w:t>
            </w:r>
            <w:r>
              <w:rPr>
                <w:webHidden/>
              </w:rPr>
              <w:tab/>
            </w:r>
            <w:r>
              <w:rPr>
                <w:webHidden/>
              </w:rPr>
              <w:fldChar w:fldCharType="begin"/>
            </w:r>
            <w:r>
              <w:rPr>
                <w:webHidden/>
              </w:rPr>
              <w:instrText xml:space="preserve"> PAGEREF _Toc72498143 \h </w:instrText>
            </w:r>
            <w:r>
              <w:rPr>
                <w:webHidden/>
              </w:rPr>
            </w:r>
            <w:r>
              <w:rPr>
                <w:webHidden/>
              </w:rPr>
              <w:fldChar w:fldCharType="separate"/>
            </w:r>
            <w:r>
              <w:rPr>
                <w:webHidden/>
              </w:rPr>
              <w:t>15</w:t>
            </w:r>
            <w:r>
              <w:rPr>
                <w:webHidden/>
              </w:rPr>
              <w:fldChar w:fldCharType="end"/>
            </w:r>
          </w:hyperlink>
        </w:p>
        <w:p w14:paraId="40FB9898" w14:textId="57B714D8"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4" w:history="1">
            <w:r w:rsidRPr="004B57B2">
              <w:rPr>
                <w:rStyle w:val="Hyperlink"/>
                <w:snapToGrid w:val="0"/>
                <w14:scene3d>
                  <w14:camera w14:prst="orthographicFront"/>
                  <w14:lightRig w14:rig="threePt" w14:dir="t">
                    <w14:rot w14:lat="0" w14:lon="0" w14:rev="0"/>
                  </w14:lightRig>
                </w14:scene3d>
              </w:rPr>
              <w:t>ARTICLE I.14</w:t>
            </w:r>
            <w:r>
              <w:rPr>
                <w:rFonts w:asciiTheme="minorHAnsi" w:eastAsiaTheme="minorEastAsia" w:hAnsiTheme="minorHAnsi" w:cstheme="minorBidi"/>
                <w:sz w:val="22"/>
                <w:szCs w:val="22"/>
                <w:lang w:eastAsia="en-GB"/>
              </w:rPr>
              <w:tab/>
            </w:r>
            <w:r w:rsidRPr="004B57B2">
              <w:rPr>
                <w:rStyle w:val="Hyperlink"/>
              </w:rPr>
              <w:t>– ADDITIONAL PROVISION ON THE VISIBILITY OF UNION FUNDING</w:t>
            </w:r>
            <w:r>
              <w:rPr>
                <w:rStyle w:val="Hyperlink"/>
              </w:rPr>
              <w:t xml:space="preserve"> </w:t>
            </w:r>
            <w:r w:rsidRPr="00F758CE">
              <w:rPr>
                <w:rStyle w:val="Hyperlink"/>
                <w:webHidden/>
              </w:rPr>
              <w:tab/>
            </w:r>
            <w:r>
              <w:rPr>
                <w:webHidden/>
              </w:rPr>
              <w:tab/>
            </w:r>
            <w:r>
              <w:rPr>
                <w:webHidden/>
              </w:rPr>
              <w:fldChar w:fldCharType="begin"/>
            </w:r>
            <w:r>
              <w:rPr>
                <w:webHidden/>
              </w:rPr>
              <w:instrText xml:space="preserve"> PAGEREF _Toc72498144 \h </w:instrText>
            </w:r>
            <w:r>
              <w:rPr>
                <w:webHidden/>
              </w:rPr>
            </w:r>
            <w:r>
              <w:rPr>
                <w:webHidden/>
              </w:rPr>
              <w:fldChar w:fldCharType="separate"/>
            </w:r>
            <w:r>
              <w:rPr>
                <w:webHidden/>
              </w:rPr>
              <w:t>16</w:t>
            </w:r>
            <w:r>
              <w:rPr>
                <w:webHidden/>
              </w:rPr>
              <w:fldChar w:fldCharType="end"/>
            </w:r>
          </w:hyperlink>
        </w:p>
        <w:p w14:paraId="0F19DC6F" w14:textId="5F517E8F"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5" w:history="1">
            <w:r w:rsidRPr="004B57B2">
              <w:rPr>
                <w:rStyle w:val="Hyperlink"/>
                <w:snapToGrid w:val="0"/>
                <w14:scene3d>
                  <w14:camera w14:prst="orthographicFront"/>
                  <w14:lightRig w14:rig="threePt" w14:dir="t">
                    <w14:rot w14:lat="0" w14:lon="0" w14:rev="0"/>
                  </w14:lightRig>
                </w14:scene3d>
              </w:rPr>
              <w:t>ARTICLE I.15</w:t>
            </w:r>
            <w:r>
              <w:rPr>
                <w:rFonts w:asciiTheme="minorHAnsi" w:eastAsiaTheme="minorEastAsia" w:hAnsiTheme="minorHAnsi" w:cstheme="minorBidi"/>
                <w:sz w:val="22"/>
                <w:szCs w:val="22"/>
                <w:lang w:eastAsia="en-GB"/>
              </w:rPr>
              <w:tab/>
            </w:r>
            <w:r w:rsidRPr="00F758CE">
              <w:rPr>
                <w:rStyle w:val="Hyperlink"/>
              </w:rPr>
              <w:t>–</w:t>
            </w:r>
            <w:r>
              <w:rPr>
                <w:rStyle w:val="Hyperlink"/>
              </w:rPr>
              <w:t xml:space="preserve"> </w:t>
            </w:r>
            <w:r w:rsidRPr="004B57B2">
              <w:rPr>
                <w:rStyle w:val="Hyperlink"/>
              </w:rPr>
              <w:t>SUPPORT TO PARTICIPANTS</w:t>
            </w:r>
            <w:r>
              <w:rPr>
                <w:webHidden/>
              </w:rPr>
              <w:tab/>
            </w:r>
            <w:r>
              <w:rPr>
                <w:webHidden/>
              </w:rPr>
              <w:fldChar w:fldCharType="begin"/>
            </w:r>
            <w:r>
              <w:rPr>
                <w:webHidden/>
              </w:rPr>
              <w:instrText xml:space="preserve"> PAGEREF _Toc72498145 \h </w:instrText>
            </w:r>
            <w:r>
              <w:rPr>
                <w:webHidden/>
              </w:rPr>
            </w:r>
            <w:r>
              <w:rPr>
                <w:webHidden/>
              </w:rPr>
              <w:fldChar w:fldCharType="separate"/>
            </w:r>
            <w:r>
              <w:rPr>
                <w:webHidden/>
              </w:rPr>
              <w:t>16</w:t>
            </w:r>
            <w:r>
              <w:rPr>
                <w:webHidden/>
              </w:rPr>
              <w:fldChar w:fldCharType="end"/>
            </w:r>
          </w:hyperlink>
        </w:p>
        <w:p w14:paraId="6E2A404D" w14:textId="4C435616"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6" w:history="1">
            <w:r w:rsidRPr="004B57B2">
              <w:rPr>
                <w:rStyle w:val="Hyperlink"/>
                <w:rFonts w:eastAsia="Times New Roman"/>
                <w:snapToGrid w:val="0"/>
                <w:lang w:eastAsia="en-GB"/>
                <w14:scene3d>
                  <w14:camera w14:prst="orthographicFront"/>
                  <w14:lightRig w14:rig="threePt" w14:dir="t">
                    <w14:rot w14:lat="0" w14:lon="0" w14:rev="0"/>
                  </w14:lightRig>
                </w14:scene3d>
              </w:rPr>
              <w:t>ARTICLE I.16</w:t>
            </w:r>
            <w:r>
              <w:rPr>
                <w:rFonts w:asciiTheme="minorHAnsi" w:eastAsiaTheme="minorEastAsia" w:hAnsiTheme="minorHAnsi" w:cstheme="minorBidi"/>
                <w:sz w:val="22"/>
                <w:szCs w:val="22"/>
                <w:lang w:eastAsia="en-GB"/>
              </w:rPr>
              <w:tab/>
            </w:r>
            <w:r w:rsidRPr="004B57B2">
              <w:rPr>
                <w:rStyle w:val="Hyperlink"/>
              </w:rPr>
              <w:t>– PROVISION OF INCLUSION SUPPORT FOR PARTICIPANTS</w:t>
            </w:r>
            <w:r>
              <w:rPr>
                <w:webHidden/>
              </w:rPr>
              <w:tab/>
            </w:r>
            <w:r>
              <w:rPr>
                <w:webHidden/>
              </w:rPr>
              <w:fldChar w:fldCharType="begin"/>
            </w:r>
            <w:r>
              <w:rPr>
                <w:webHidden/>
              </w:rPr>
              <w:instrText xml:space="preserve"> PAGEREF _Toc72498146 \h </w:instrText>
            </w:r>
            <w:r>
              <w:rPr>
                <w:webHidden/>
              </w:rPr>
            </w:r>
            <w:r>
              <w:rPr>
                <w:webHidden/>
              </w:rPr>
              <w:fldChar w:fldCharType="separate"/>
            </w:r>
            <w:r>
              <w:rPr>
                <w:webHidden/>
              </w:rPr>
              <w:t>17</w:t>
            </w:r>
            <w:r>
              <w:rPr>
                <w:webHidden/>
              </w:rPr>
              <w:fldChar w:fldCharType="end"/>
            </w:r>
          </w:hyperlink>
        </w:p>
        <w:p w14:paraId="65F1A9BB" w14:textId="1692E84C"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7" w:history="1">
            <w:r w:rsidRPr="004B57B2">
              <w:rPr>
                <w:rStyle w:val="Hyperlink"/>
                <w:rFonts w:eastAsia="Times New Roman"/>
                <w:snapToGrid w:val="0"/>
                <w:lang w:eastAsia="en-GB"/>
                <w14:scene3d>
                  <w14:camera w14:prst="orthographicFront"/>
                  <w14:lightRig w14:rig="threePt" w14:dir="t">
                    <w14:rot w14:lat="0" w14:lon="0" w14:rev="0"/>
                  </w14:lightRig>
                </w14:scene3d>
              </w:rPr>
              <w:t>ARTICLE I.17</w:t>
            </w:r>
            <w:r>
              <w:rPr>
                <w:rFonts w:asciiTheme="minorHAnsi" w:eastAsiaTheme="minorEastAsia" w:hAnsiTheme="minorHAnsi" w:cstheme="minorBidi"/>
                <w:sz w:val="22"/>
                <w:szCs w:val="22"/>
                <w:lang w:eastAsia="en-GB"/>
              </w:rPr>
              <w:tab/>
            </w:r>
            <w:r w:rsidRPr="004B57B2">
              <w:rPr>
                <w:rStyle w:val="Hyperlink"/>
              </w:rPr>
              <w:t>– ONLINE LINGUISTIC SUPPORT (OLS)</w:t>
            </w:r>
            <w:r>
              <w:rPr>
                <w:webHidden/>
              </w:rPr>
              <w:tab/>
            </w:r>
            <w:r>
              <w:rPr>
                <w:webHidden/>
              </w:rPr>
              <w:fldChar w:fldCharType="begin"/>
            </w:r>
            <w:r>
              <w:rPr>
                <w:webHidden/>
              </w:rPr>
              <w:instrText xml:space="preserve"> PAGEREF _Toc72498147 \h </w:instrText>
            </w:r>
            <w:r>
              <w:rPr>
                <w:webHidden/>
              </w:rPr>
            </w:r>
            <w:r>
              <w:rPr>
                <w:webHidden/>
              </w:rPr>
              <w:fldChar w:fldCharType="separate"/>
            </w:r>
            <w:r>
              <w:rPr>
                <w:webHidden/>
              </w:rPr>
              <w:t>17</w:t>
            </w:r>
            <w:r>
              <w:rPr>
                <w:webHidden/>
              </w:rPr>
              <w:fldChar w:fldCharType="end"/>
            </w:r>
          </w:hyperlink>
        </w:p>
        <w:p w14:paraId="03094A2C" w14:textId="44CFCAEF"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8" w:history="1">
            <w:r w:rsidRPr="004B57B2">
              <w:rPr>
                <w:rStyle w:val="Hyperlink"/>
                <w:snapToGrid w:val="0"/>
                <w14:scene3d>
                  <w14:camera w14:prst="orthographicFront"/>
                  <w14:lightRig w14:rig="threePt" w14:dir="t">
                    <w14:rot w14:lat="0" w14:lon="0" w14:rev="0"/>
                  </w14:lightRig>
                </w14:scene3d>
              </w:rPr>
              <w:t>ARTICLE I.18</w:t>
            </w:r>
            <w:r>
              <w:rPr>
                <w:rFonts w:asciiTheme="minorHAnsi" w:eastAsiaTheme="minorEastAsia" w:hAnsiTheme="minorHAnsi" w:cstheme="minorBidi"/>
                <w:sz w:val="22"/>
                <w:szCs w:val="22"/>
                <w:lang w:eastAsia="en-GB"/>
              </w:rPr>
              <w:tab/>
            </w:r>
            <w:r w:rsidRPr="00F758CE">
              <w:rPr>
                <w:rStyle w:val="Hyperlink"/>
              </w:rPr>
              <w:t>–</w:t>
            </w:r>
            <w:r>
              <w:rPr>
                <w:rStyle w:val="Hyperlink"/>
              </w:rPr>
              <w:t xml:space="preserve"> </w:t>
            </w:r>
            <w:r w:rsidR="00F24BBD">
              <w:rPr>
                <w:rStyle w:val="Hyperlink"/>
              </w:rPr>
              <w:t xml:space="preserve">SPECIAL PROVISIONS ON </w:t>
            </w:r>
            <w:r w:rsidRPr="004B57B2">
              <w:rPr>
                <w:rStyle w:val="Hyperlink"/>
              </w:rPr>
              <w:t>BUDGET TRANSFERS</w:t>
            </w:r>
            <w:r>
              <w:rPr>
                <w:webHidden/>
              </w:rPr>
              <w:tab/>
            </w:r>
            <w:r>
              <w:rPr>
                <w:webHidden/>
              </w:rPr>
              <w:fldChar w:fldCharType="begin"/>
            </w:r>
            <w:r>
              <w:rPr>
                <w:webHidden/>
              </w:rPr>
              <w:instrText xml:space="preserve"> PAGEREF _Toc72498148 \h </w:instrText>
            </w:r>
            <w:r>
              <w:rPr>
                <w:webHidden/>
              </w:rPr>
            </w:r>
            <w:r>
              <w:rPr>
                <w:webHidden/>
              </w:rPr>
              <w:fldChar w:fldCharType="separate"/>
            </w:r>
            <w:r>
              <w:rPr>
                <w:webHidden/>
              </w:rPr>
              <w:t>18</w:t>
            </w:r>
            <w:r>
              <w:rPr>
                <w:webHidden/>
              </w:rPr>
              <w:fldChar w:fldCharType="end"/>
            </w:r>
          </w:hyperlink>
        </w:p>
        <w:p w14:paraId="166F284B" w14:textId="1434FA7D" w:rsidR="00F758CE" w:rsidRDefault="00F758CE">
          <w:pPr>
            <w:pStyle w:val="TOC1"/>
            <w:tabs>
              <w:tab w:val="left" w:pos="1760"/>
            </w:tabs>
            <w:rPr>
              <w:rFonts w:asciiTheme="minorHAnsi" w:eastAsiaTheme="minorEastAsia" w:hAnsiTheme="minorHAnsi" w:cstheme="minorBidi"/>
              <w:sz w:val="22"/>
              <w:szCs w:val="22"/>
              <w:lang w:eastAsia="en-GB"/>
            </w:rPr>
          </w:pPr>
          <w:hyperlink w:anchor="_Toc72498149" w:history="1">
            <w:r w:rsidRPr="004B57B2">
              <w:rPr>
                <w:rStyle w:val="Hyperlink"/>
                <w:snapToGrid w:val="0"/>
                <w14:scene3d>
                  <w14:camera w14:prst="orthographicFront"/>
                  <w14:lightRig w14:rig="threePt" w14:dir="t">
                    <w14:rot w14:lat="0" w14:lon="0" w14:rev="0"/>
                  </w14:lightRig>
                </w14:scene3d>
              </w:rPr>
              <w:t>ARTICLE I.19</w:t>
            </w:r>
            <w:r>
              <w:rPr>
                <w:rFonts w:asciiTheme="minorHAnsi" w:eastAsiaTheme="minorEastAsia" w:hAnsiTheme="minorHAnsi" w:cstheme="minorBidi"/>
                <w:sz w:val="22"/>
                <w:szCs w:val="22"/>
                <w:lang w:eastAsia="en-GB"/>
              </w:rPr>
              <w:tab/>
            </w:r>
            <w:r w:rsidRPr="00F758CE">
              <w:rPr>
                <w:rStyle w:val="Hyperlink"/>
              </w:rPr>
              <w:t>–</w:t>
            </w:r>
            <w:r>
              <w:rPr>
                <w:rStyle w:val="Hyperlink"/>
              </w:rPr>
              <w:t xml:space="preserve"> </w:t>
            </w:r>
            <w:r w:rsidRPr="004B57B2">
              <w:rPr>
                <w:rStyle w:val="Hyperlink"/>
              </w:rPr>
              <w:t>ADDITIONAL PROVISION ON MONITORING AND EVALUATION</w:t>
            </w:r>
            <w:r>
              <w:rPr>
                <w:rStyle w:val="Hyperlink"/>
              </w:rPr>
              <w:t xml:space="preserve"> </w:t>
            </w:r>
            <w:r w:rsidRPr="00F758CE">
              <w:rPr>
                <w:rStyle w:val="Hyperlink"/>
                <w:webHidden/>
              </w:rPr>
              <w:tab/>
            </w:r>
            <w:r>
              <w:rPr>
                <w:webHidden/>
              </w:rPr>
              <w:tab/>
            </w:r>
            <w:r>
              <w:rPr>
                <w:webHidden/>
              </w:rPr>
              <w:fldChar w:fldCharType="begin"/>
            </w:r>
            <w:r>
              <w:rPr>
                <w:webHidden/>
              </w:rPr>
              <w:instrText xml:space="preserve"> PAGEREF _Toc72498149 \h </w:instrText>
            </w:r>
            <w:r>
              <w:rPr>
                <w:webHidden/>
              </w:rPr>
            </w:r>
            <w:r>
              <w:rPr>
                <w:webHidden/>
              </w:rPr>
              <w:fldChar w:fldCharType="separate"/>
            </w:r>
            <w:r>
              <w:rPr>
                <w:webHidden/>
              </w:rPr>
              <w:t>21</w:t>
            </w:r>
            <w:r>
              <w:rPr>
                <w:webHidden/>
              </w:rPr>
              <w:fldChar w:fldCharType="end"/>
            </w:r>
          </w:hyperlink>
        </w:p>
        <w:p w14:paraId="41698277" w14:textId="60436AF0" w:rsidR="00F758CE" w:rsidRDefault="00F758CE">
          <w:pPr>
            <w:pStyle w:val="TOC1"/>
            <w:rPr>
              <w:rFonts w:asciiTheme="minorHAnsi" w:eastAsiaTheme="minorEastAsia" w:hAnsiTheme="minorHAnsi" w:cstheme="minorBidi"/>
              <w:sz w:val="22"/>
              <w:szCs w:val="22"/>
              <w:lang w:eastAsia="en-GB"/>
            </w:rPr>
          </w:pPr>
          <w:hyperlink w:anchor="_Toc72498150" w:history="1">
            <w:r>
              <w:rPr>
                <w:rStyle w:val="Hyperlink"/>
              </w:rPr>
              <w:t xml:space="preserve">ARTICLE I.XX    </w:t>
            </w:r>
            <w:r w:rsidRPr="00F758CE">
              <w:rPr>
                <w:rStyle w:val="Hyperlink"/>
              </w:rPr>
              <w:t>–</w:t>
            </w:r>
            <w:r>
              <w:rPr>
                <w:rStyle w:val="Hyperlink"/>
              </w:rPr>
              <w:t xml:space="preserve"> </w:t>
            </w:r>
            <w:r w:rsidRPr="004B57B2">
              <w:rPr>
                <w:rStyle w:val="Hyperlink"/>
              </w:rPr>
              <w:t>BENEFICIARIES LOCATED IN PARTNER COUNTRIES</w:t>
            </w:r>
            <w:r>
              <w:rPr>
                <w:webHidden/>
              </w:rPr>
              <w:tab/>
            </w:r>
            <w:r>
              <w:rPr>
                <w:webHidden/>
              </w:rPr>
              <w:fldChar w:fldCharType="begin"/>
            </w:r>
            <w:r>
              <w:rPr>
                <w:webHidden/>
              </w:rPr>
              <w:instrText xml:space="preserve"> PAGEREF _Toc72498150 \h </w:instrText>
            </w:r>
            <w:r>
              <w:rPr>
                <w:webHidden/>
              </w:rPr>
            </w:r>
            <w:r>
              <w:rPr>
                <w:webHidden/>
              </w:rPr>
              <w:fldChar w:fldCharType="separate"/>
            </w:r>
            <w:r>
              <w:rPr>
                <w:webHidden/>
              </w:rPr>
              <w:t>21</w:t>
            </w:r>
            <w:r>
              <w:rPr>
                <w:webHidden/>
              </w:rPr>
              <w:fldChar w:fldCharType="end"/>
            </w:r>
          </w:hyperlink>
        </w:p>
        <w:p w14:paraId="07BEE913" w14:textId="041ED911" w:rsidR="00F758CE" w:rsidRDefault="00F758CE">
          <w:pPr>
            <w:pStyle w:val="TOC1"/>
            <w:rPr>
              <w:rFonts w:asciiTheme="minorHAnsi" w:eastAsiaTheme="minorEastAsia" w:hAnsiTheme="minorHAnsi" w:cstheme="minorBidi"/>
              <w:sz w:val="22"/>
              <w:szCs w:val="22"/>
              <w:lang w:eastAsia="en-GB"/>
            </w:rPr>
          </w:pPr>
          <w:hyperlink w:anchor="_Toc72498151" w:history="1">
            <w:r w:rsidRPr="004B57B2">
              <w:rPr>
                <w:rStyle w:val="Hyperlink"/>
              </w:rPr>
              <w:t xml:space="preserve">ARTICLE I.XX </w:t>
            </w:r>
            <w:r>
              <w:rPr>
                <w:rStyle w:val="Hyperlink"/>
              </w:rPr>
              <w:t xml:space="preserve">   </w:t>
            </w:r>
            <w:r w:rsidRPr="004B57B2">
              <w:rPr>
                <w:rStyle w:val="Hyperlink"/>
              </w:rPr>
              <w:t>– BENEFICIARIES WHICH ARE INTERNATIONAL ORGANISATIONS</w:t>
            </w:r>
            <w:r>
              <w:rPr>
                <w:webHidden/>
              </w:rPr>
              <w:tab/>
            </w:r>
            <w:r>
              <w:rPr>
                <w:webHidden/>
              </w:rPr>
              <w:fldChar w:fldCharType="begin"/>
            </w:r>
            <w:r>
              <w:rPr>
                <w:webHidden/>
              </w:rPr>
              <w:instrText xml:space="preserve"> PAGEREF _Toc72498151 \h </w:instrText>
            </w:r>
            <w:r>
              <w:rPr>
                <w:webHidden/>
              </w:rPr>
            </w:r>
            <w:r>
              <w:rPr>
                <w:webHidden/>
              </w:rPr>
              <w:fldChar w:fldCharType="separate"/>
            </w:r>
            <w:r>
              <w:rPr>
                <w:webHidden/>
              </w:rPr>
              <w:t>21</w:t>
            </w:r>
            <w:r>
              <w:rPr>
                <w:webHidden/>
              </w:rPr>
              <w:fldChar w:fldCharType="end"/>
            </w:r>
          </w:hyperlink>
        </w:p>
        <w:p w14:paraId="42002936" w14:textId="166984FA" w:rsidR="00F758CE" w:rsidRDefault="00F758CE">
          <w:pPr>
            <w:pStyle w:val="TOC1"/>
            <w:rPr>
              <w:rFonts w:asciiTheme="minorHAnsi" w:eastAsiaTheme="minorEastAsia" w:hAnsiTheme="minorHAnsi" w:cstheme="minorBidi"/>
              <w:sz w:val="22"/>
              <w:szCs w:val="22"/>
              <w:lang w:eastAsia="en-GB"/>
            </w:rPr>
          </w:pPr>
          <w:hyperlink w:anchor="_Toc72498152" w:history="1">
            <w:r w:rsidRPr="004B57B2">
              <w:rPr>
                <w:rStyle w:val="Hyperlink"/>
              </w:rPr>
              <w:t>ARTICLE I.XX</w:t>
            </w:r>
            <w:r>
              <w:rPr>
                <w:rStyle w:val="Hyperlink"/>
              </w:rPr>
              <w:t xml:space="preserve">   </w:t>
            </w:r>
            <w:r w:rsidRPr="004B57B2">
              <w:rPr>
                <w:rStyle w:val="Hyperlink"/>
              </w:rPr>
              <w:t xml:space="preserve"> – ANY ADDITIONAL PROVISIONS REQUIRED BY </w:t>
            </w:r>
            <w:r w:rsidRPr="004B57B2">
              <w:rPr>
                <w:rStyle w:val="Hyperlink"/>
                <w:rFonts w:eastAsia="Times New Roman"/>
                <w:snapToGrid w:val="0"/>
                <w:lang w:eastAsia="en-GB"/>
              </w:rPr>
              <w:t>THE NATIONAL LAW</w:t>
            </w:r>
            <w:r>
              <w:rPr>
                <w:webHidden/>
              </w:rPr>
              <w:tab/>
            </w:r>
            <w:r>
              <w:rPr>
                <w:webHidden/>
              </w:rPr>
              <w:fldChar w:fldCharType="begin"/>
            </w:r>
            <w:r>
              <w:rPr>
                <w:webHidden/>
              </w:rPr>
              <w:instrText xml:space="preserve"> PAGEREF _Toc72498152 \h </w:instrText>
            </w:r>
            <w:r>
              <w:rPr>
                <w:webHidden/>
              </w:rPr>
            </w:r>
            <w:r>
              <w:rPr>
                <w:webHidden/>
              </w:rPr>
              <w:fldChar w:fldCharType="separate"/>
            </w:r>
            <w:r>
              <w:rPr>
                <w:webHidden/>
              </w:rPr>
              <w:t>22</w:t>
            </w:r>
            <w:r>
              <w:rPr>
                <w:webHidden/>
              </w:rPr>
              <w:fldChar w:fldCharType="end"/>
            </w:r>
          </w:hyperlink>
        </w:p>
        <w:p w14:paraId="1B39D602" w14:textId="7FD6BF38" w:rsidR="00F758CE" w:rsidRDefault="00F758CE">
          <w:pPr>
            <w:pStyle w:val="TOC1"/>
            <w:rPr>
              <w:rFonts w:asciiTheme="minorHAnsi" w:eastAsiaTheme="minorEastAsia" w:hAnsiTheme="minorHAnsi" w:cstheme="minorBidi"/>
              <w:sz w:val="22"/>
              <w:szCs w:val="22"/>
              <w:lang w:eastAsia="en-GB"/>
            </w:rPr>
          </w:pPr>
          <w:hyperlink w:anchor="_Toc72498153" w:history="1">
            <w:r w:rsidRPr="004B57B2">
              <w:rPr>
                <w:rStyle w:val="Hyperlink"/>
              </w:rPr>
              <w:t>ARTICLE I.XX</w:t>
            </w:r>
            <w:r>
              <w:rPr>
                <w:rStyle w:val="Hyperlink"/>
              </w:rPr>
              <w:t xml:space="preserve">    </w:t>
            </w:r>
            <w:r w:rsidRPr="004B57B2">
              <w:rPr>
                <w:rStyle w:val="Hyperlink"/>
              </w:rPr>
              <w:t>– SPECIFIC DEROGATIONS FROM ANNEX I GENERAL CONDITIONS</w:t>
            </w:r>
            <w:r>
              <w:rPr>
                <w:webHidden/>
              </w:rPr>
              <w:tab/>
            </w:r>
            <w:r>
              <w:rPr>
                <w:webHidden/>
              </w:rPr>
              <w:fldChar w:fldCharType="begin"/>
            </w:r>
            <w:r>
              <w:rPr>
                <w:webHidden/>
              </w:rPr>
              <w:instrText xml:space="preserve"> PAGEREF _Toc72498153 \h </w:instrText>
            </w:r>
            <w:r>
              <w:rPr>
                <w:webHidden/>
              </w:rPr>
            </w:r>
            <w:r>
              <w:rPr>
                <w:webHidden/>
              </w:rPr>
              <w:fldChar w:fldCharType="separate"/>
            </w:r>
            <w:r>
              <w:rPr>
                <w:webHidden/>
              </w:rPr>
              <w:t>22</w:t>
            </w:r>
            <w:r>
              <w:rPr>
                <w:webHidden/>
              </w:rPr>
              <w:fldChar w:fldCharType="end"/>
            </w:r>
          </w:hyperlink>
        </w:p>
        <w:p w14:paraId="0A70614B" w14:textId="18E2058B" w:rsidR="00EA56FD" w:rsidRPr="00637021" w:rsidRDefault="00EA56FD" w:rsidP="00637021">
          <w:pPr>
            <w:pStyle w:val="TOC1"/>
          </w:pPr>
          <w:r w:rsidRPr="00D47433">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77777777" w:rsidR="009836B4" w:rsidRPr="00FA12B5" w:rsidRDefault="009836B4" w:rsidP="00104F36">
      <w:pPr>
        <w:rPr>
          <w:rFonts w:ascii="Times New Roman" w:hAnsi="Times New Roman"/>
        </w:rPr>
        <w:sectPr w:rsidR="009836B4" w:rsidRPr="00FA12B5" w:rsidSect="00575281">
          <w:footerReference w:type="default" r:id="rId17"/>
          <w:pgSz w:w="11906" w:h="16838"/>
          <w:pgMar w:top="1440" w:right="1440" w:bottom="1440" w:left="1440" w:header="708" w:footer="708" w:gutter="0"/>
          <w:pgNumType w:start="1"/>
          <w:cols w:space="708"/>
          <w:docGrid w:linePitch="360"/>
        </w:sectPr>
      </w:pPr>
    </w:p>
    <w:p w14:paraId="67F0B9BD" w14:textId="4571F30C" w:rsidR="0095348A" w:rsidRDefault="0095348A" w:rsidP="00146B20">
      <w:pPr>
        <w:pStyle w:val="Heading1"/>
      </w:pPr>
      <w:bookmarkStart w:id="0" w:name="_Toc472514492"/>
      <w:bookmarkStart w:id="1" w:name="_Toc72498108"/>
      <w:r w:rsidRPr="00FA12B5">
        <w:t>– SUBJECT MATTER OF THE AGREEMENT</w:t>
      </w:r>
      <w:bookmarkEnd w:id="0"/>
      <w:bookmarkEnd w:id="1"/>
      <w:r w:rsidRPr="00FA12B5">
        <w:t xml:space="preserve"> </w:t>
      </w:r>
    </w:p>
    <w:p w14:paraId="16F295B6" w14:textId="77777777" w:rsidR="007F387D" w:rsidRPr="007F387D" w:rsidRDefault="007F387D" w:rsidP="007F387D">
      <w:pPr>
        <w:spacing w:after="0"/>
      </w:pPr>
    </w:p>
    <w:p w14:paraId="21A0FFAC" w14:textId="77777777" w:rsidR="00D603F3"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The NA has decided to award a grant, under the terms and conditions set out in the Special Conditions, the General Conditions and the other Annexes to the Agreement, for</w:t>
      </w:r>
    </w:p>
    <w:p w14:paraId="3DCF6DE3" w14:textId="3D1DE178" w:rsidR="00D603F3" w:rsidRDefault="00D603F3" w:rsidP="00D603F3">
      <w:pPr>
        <w:pStyle w:val="paragraph"/>
        <w:ind w:firstLine="567"/>
        <w:rPr>
          <w:b/>
          <w:bCs/>
        </w:rPr>
      </w:pPr>
      <w:r w:rsidRPr="008D3E77">
        <w:rPr>
          <w:highlight w:val="lightGray"/>
        </w:rPr>
        <w:t xml:space="preserve">[For projects with </w:t>
      </w:r>
      <w:r w:rsidRPr="006F377E">
        <w:rPr>
          <w:highlight w:val="lightGray"/>
        </w:rPr>
        <w:t>a title]</w:t>
      </w:r>
      <w:r w:rsidRPr="006F377E">
        <w:t xml:space="preserve"> </w:t>
      </w:r>
      <w:r w:rsidRPr="008D3E77">
        <w:t>Project entitled</w:t>
      </w:r>
      <w:r>
        <w:t>:</w:t>
      </w:r>
      <w:r w:rsidRPr="008D3E77">
        <w:t xml:space="preserve"> </w:t>
      </w:r>
      <w:r w:rsidRPr="008D3E77">
        <w:rPr>
          <w:highlight w:val="lightGray"/>
        </w:rPr>
        <w:t>[</w:t>
      </w:r>
      <w:r w:rsidRPr="008D3E77">
        <w:rPr>
          <w:b/>
          <w:highlight w:val="lightGray"/>
        </w:rPr>
        <w:t>insert project title in bold</w:t>
      </w:r>
      <w:r w:rsidRPr="006F377E">
        <w:rPr>
          <w:highlight w:val="lightGray"/>
        </w:rPr>
        <w:t>]</w:t>
      </w:r>
    </w:p>
    <w:p w14:paraId="5873928B" w14:textId="2A900B25" w:rsidR="00D603F3" w:rsidRPr="00FA12B5" w:rsidDel="00D603F3" w:rsidRDefault="00D603F3" w:rsidP="00D603F3">
      <w:pPr>
        <w:pStyle w:val="paragraph"/>
        <w:ind w:left="567"/>
      </w:pPr>
      <w:r w:rsidRPr="008D3E77">
        <w:rPr>
          <w:b/>
          <w:bCs/>
          <w:highlight w:val="lightGray"/>
        </w:rPr>
        <w:t>[For projects without a title]</w:t>
      </w:r>
      <w:r>
        <w:rPr>
          <w:b/>
          <w:bCs/>
        </w:rPr>
        <w:t xml:space="preserve"> </w:t>
      </w:r>
      <w:r w:rsidRPr="008D3E77">
        <w:rPr>
          <w:bCs/>
        </w:rPr>
        <w:t>A</w:t>
      </w:r>
      <w:r w:rsidRPr="006F377E">
        <w:rPr>
          <w:bCs/>
        </w:rPr>
        <w:t xml:space="preserve">ccredited </w:t>
      </w:r>
      <w:r>
        <w:rPr>
          <w:bCs/>
        </w:rPr>
        <w:t>P</w:t>
      </w:r>
      <w:r w:rsidRPr="008D3E77">
        <w:rPr>
          <w:bCs/>
        </w:rPr>
        <w:t>roject:</w:t>
      </w:r>
      <w:r>
        <w:rPr>
          <w:b/>
          <w:bCs/>
        </w:rPr>
        <w:t xml:space="preserve"> </w:t>
      </w:r>
      <w:r w:rsidRPr="008D3E77">
        <w:rPr>
          <w:highlight w:val="lightGray"/>
        </w:rPr>
        <w:t>[</w:t>
      </w:r>
      <w:r w:rsidRPr="008D3E77">
        <w:rPr>
          <w:b/>
          <w:highlight w:val="lightGray"/>
        </w:rPr>
        <w:t xml:space="preserve">insert project </w:t>
      </w:r>
      <w:r>
        <w:rPr>
          <w:b/>
          <w:highlight w:val="lightGray"/>
        </w:rPr>
        <w:t>code in bold</w:t>
      </w:r>
      <w:r w:rsidRPr="00480642">
        <w:t xml:space="preserve"> </w:t>
      </w:r>
    </w:p>
    <w:p w14:paraId="67F0B9BE" w14:textId="577630AF" w:rsidR="0095348A" w:rsidRPr="00FA12B5" w:rsidRDefault="0095348A" w:rsidP="00D603F3">
      <w:pPr>
        <w:suppressAutoHyphens w:val="0"/>
        <w:spacing w:after="0" w:line="240" w:lineRule="auto"/>
        <w:ind w:left="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under the Erasmus+ Programme, [</w:t>
      </w:r>
      <w:r w:rsidRPr="77177E3A">
        <w:rPr>
          <w:rFonts w:ascii="Times New Roman" w:hAnsi="Times New Roman"/>
          <w:sz w:val="24"/>
          <w:szCs w:val="24"/>
        </w:rPr>
        <w:t xml:space="preserve">Key Action 1: Learning Mobility of Individuals/Key Action 2: Strategic Partnerships/Key Action 3: </w:t>
      </w:r>
      <w:r w:rsidR="009D19E8" w:rsidRPr="009D19E8">
        <w:rPr>
          <w:rFonts w:ascii="Times New Roman" w:eastAsia="Times New Roman" w:hAnsi="Times New Roman"/>
          <w:snapToGrid w:val="0"/>
          <w:sz w:val="24"/>
          <w:szCs w:val="24"/>
          <w:lang w:eastAsia="en-GB"/>
        </w:rPr>
        <w:t xml:space="preserve">Youth </w:t>
      </w:r>
      <w:r w:rsidR="0070787F">
        <w:rPr>
          <w:rFonts w:ascii="Times New Roman" w:eastAsia="Times New Roman" w:hAnsi="Times New Roman"/>
          <w:snapToGrid w:val="0"/>
          <w:sz w:val="24"/>
          <w:szCs w:val="24"/>
          <w:lang w:eastAsia="en-GB"/>
        </w:rPr>
        <w:t>D</w:t>
      </w:r>
      <w:r w:rsidR="009D19E8" w:rsidRPr="009D19E8">
        <w:rPr>
          <w:rFonts w:ascii="Times New Roman" w:eastAsia="Times New Roman" w:hAnsi="Times New Roman"/>
          <w:snapToGrid w:val="0"/>
          <w:sz w:val="24"/>
          <w:szCs w:val="24"/>
          <w:lang w:eastAsia="en-GB"/>
        </w:rPr>
        <w:t>ialogue projects</w:t>
      </w:r>
      <w:r w:rsidRPr="00FA12B5">
        <w:rPr>
          <w:rFonts w:ascii="Times New Roman" w:eastAsia="Times New Roman" w:hAnsi="Times New Roman"/>
          <w:snapToGrid w:val="0"/>
          <w:sz w:val="24"/>
          <w:szCs w:val="24"/>
          <w:lang w:eastAsia="en-GB"/>
        </w:rPr>
        <w:t>], as described in Annex I</w:t>
      </w:r>
      <w:r w:rsidR="003F5623" w:rsidRPr="00FA12B5" w:rsidDel="0009353C">
        <w:rPr>
          <w:rFonts w:ascii="Times New Roman" w:eastAsia="Times New Roman" w:hAnsi="Times New Roman"/>
          <w:snapToGrid w:val="0"/>
          <w:sz w:val="24"/>
          <w:szCs w:val="24"/>
          <w:lang w:eastAsia="en-GB"/>
        </w:rPr>
        <w:t>I</w:t>
      </w:r>
      <w:r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07FDB491" w14:textId="06757BFB" w:rsidR="00D603F3" w:rsidRPr="006369B1" w:rsidRDefault="00D603F3" w:rsidP="008A3F2D">
      <w:pPr>
        <w:pStyle w:val="paragraph"/>
        <w:numPr>
          <w:ilvl w:val="1"/>
          <w:numId w:val="41"/>
        </w:numPr>
        <w:ind w:hanging="720"/>
      </w:pPr>
      <w:r w:rsidRPr="008D3E77">
        <w:rPr>
          <w:highlight w:val="lightGray"/>
        </w:rPr>
        <w:t>[</w:t>
      </w:r>
      <w:r w:rsidRPr="006F377E">
        <w:rPr>
          <w:highlight w:val="lightGray"/>
        </w:rPr>
        <w:t xml:space="preserve">NA to select and complete in case of accredited </w:t>
      </w:r>
      <w:r>
        <w:rPr>
          <w:highlight w:val="lightGray"/>
        </w:rPr>
        <w:t>mobility consortia or partnership projects involving HEI beneficiaries</w:t>
      </w:r>
      <w:r w:rsidRPr="008D3E77">
        <w:rPr>
          <w:highlight w:val="lightGray"/>
        </w:rPr>
        <w:t>]</w:t>
      </w:r>
    </w:p>
    <w:p w14:paraId="4E9421DB" w14:textId="77777777" w:rsidR="00D603F3" w:rsidRDefault="00D603F3" w:rsidP="00D603F3">
      <w:pPr>
        <w:suppressAutoHyphens w:val="0"/>
        <w:spacing w:after="0" w:line="240" w:lineRule="auto"/>
        <w:ind w:left="720"/>
        <w:jc w:val="both"/>
        <w:rPr>
          <w:rFonts w:ascii="Times New Roman" w:eastAsia="Times New Roman" w:hAnsi="Times New Roman"/>
          <w:snapToGrid w:val="0"/>
          <w:sz w:val="24"/>
          <w:szCs w:val="24"/>
          <w:highlight w:val="lightGray"/>
          <w:lang w:eastAsia="en-GB"/>
        </w:rPr>
      </w:pPr>
    </w:p>
    <w:p w14:paraId="32AC39A9" w14:textId="526D4BA8" w:rsidR="00D603F3" w:rsidRDefault="00D603F3" w:rsidP="00D603F3">
      <w:pPr>
        <w:suppressAutoHyphens w:val="0"/>
        <w:spacing w:after="0" w:line="240" w:lineRule="auto"/>
        <w:ind w:left="720"/>
        <w:jc w:val="both"/>
        <w:rPr>
          <w:rFonts w:ascii="Times New Roman" w:hAnsi="Times New Roman"/>
          <w:sz w:val="24"/>
          <w:szCs w:val="24"/>
        </w:rPr>
      </w:pPr>
      <w:r w:rsidRPr="00D603F3">
        <w:rPr>
          <w:rFonts w:ascii="Times New Roman" w:eastAsia="Times New Roman" w:hAnsi="Times New Roman"/>
          <w:snapToGrid w:val="0"/>
          <w:sz w:val="24"/>
          <w:szCs w:val="24"/>
          <w:highlight w:val="lightGray"/>
          <w:lang w:eastAsia="en-GB"/>
        </w:rPr>
        <w:t>[HE</w:t>
      </w:r>
      <w:r w:rsidR="00D95EF5">
        <w:rPr>
          <w:rFonts w:ascii="Times New Roman" w:eastAsia="Times New Roman" w:hAnsi="Times New Roman"/>
          <w:snapToGrid w:val="0"/>
          <w:sz w:val="24"/>
          <w:szCs w:val="24"/>
          <w:highlight w:val="lightGray"/>
          <w:lang w:eastAsia="en-GB"/>
        </w:rPr>
        <w:t xml:space="preserve"> and in partnerships involving HEIs</w:t>
      </w:r>
      <w:r w:rsidRPr="00D603F3">
        <w:rPr>
          <w:rFonts w:ascii="Times New Roman" w:eastAsia="Times New Roman" w:hAnsi="Times New Roman"/>
          <w:snapToGrid w:val="0"/>
          <w:sz w:val="24"/>
          <w:szCs w:val="24"/>
          <w:highlight w:val="lightGray"/>
          <w:lang w:eastAsia="en-GB"/>
        </w:rPr>
        <w:t>]</w:t>
      </w:r>
      <w:r>
        <w:rPr>
          <w:rFonts w:ascii="Times New Roman" w:eastAsia="Times New Roman" w:hAnsi="Times New Roman"/>
          <w:snapToGrid w:val="0"/>
          <w:sz w:val="24"/>
          <w:szCs w:val="24"/>
          <w:lang w:eastAsia="en-GB"/>
        </w:rPr>
        <w:t xml:space="preserve"> </w:t>
      </w:r>
      <w:r w:rsidRPr="00FA12B5">
        <w:rPr>
          <w:rFonts w:ascii="Times New Roman" w:eastAsia="Times New Roman" w:hAnsi="Times New Roman"/>
          <w:snapToGrid w:val="0"/>
          <w:sz w:val="24"/>
          <w:szCs w:val="24"/>
          <w:lang w:eastAsia="en-GB"/>
        </w:rPr>
        <w:t xml:space="preserve">The </w:t>
      </w:r>
      <w:r w:rsidRPr="77177E3A">
        <w:rPr>
          <w:rFonts w:ascii="Times New Roman" w:hAnsi="Times New Roman"/>
          <w:sz w:val="24"/>
          <w:szCs w:val="24"/>
        </w:rPr>
        <w:t>higher education</w:t>
      </w:r>
      <w:r w:rsidRPr="00FA12B5">
        <w:rPr>
          <w:rFonts w:ascii="Times New Roman" w:eastAsia="Times New Roman" w:hAnsi="Times New Roman"/>
          <w:snapToGrid w:val="0"/>
          <w:sz w:val="24"/>
          <w:szCs w:val="24"/>
          <w:lang w:eastAsia="en-GB"/>
        </w:rPr>
        <w:t xml:space="preserve"> beneficiaries </w:t>
      </w:r>
      <w:r>
        <w:rPr>
          <w:rFonts w:ascii="Times New Roman" w:eastAsia="Times New Roman" w:hAnsi="Times New Roman"/>
          <w:snapToGrid w:val="0"/>
          <w:sz w:val="24"/>
          <w:szCs w:val="24"/>
          <w:lang w:eastAsia="en-GB"/>
        </w:rPr>
        <w:t>shall</w:t>
      </w:r>
      <w:r w:rsidRPr="00FA12B5">
        <w:rPr>
          <w:rFonts w:ascii="Times New Roman" w:eastAsia="Times New Roman" w:hAnsi="Times New Roman"/>
          <w:snapToGrid w:val="0"/>
          <w:sz w:val="24"/>
          <w:szCs w:val="24"/>
          <w:lang w:eastAsia="en-GB"/>
        </w:rPr>
        <w:t xml:space="preserve"> comply with </w:t>
      </w:r>
      <w:r w:rsidRPr="77177E3A">
        <w:rPr>
          <w:rFonts w:ascii="Times New Roman" w:hAnsi="Times New Roman"/>
          <w:sz w:val="24"/>
          <w:szCs w:val="24"/>
        </w:rPr>
        <w:t>[the Erasmus Charter for Higher Education and the Higher Education National Mobility Consortium accreditation]</w:t>
      </w:r>
      <w:r w:rsidRPr="77177E3A" w:rsidDel="00E76B98">
        <w:rPr>
          <w:rFonts w:ascii="Times New Roman" w:hAnsi="Times New Roman"/>
          <w:sz w:val="24"/>
          <w:szCs w:val="24"/>
        </w:rPr>
        <w:t xml:space="preserve"> </w:t>
      </w:r>
    </w:p>
    <w:p w14:paraId="4133CB95" w14:textId="7B282123" w:rsidR="00146B20" w:rsidRPr="008D3E77" w:rsidRDefault="00D603F3" w:rsidP="00D603F3">
      <w:pPr>
        <w:suppressAutoHyphens w:val="0"/>
        <w:spacing w:after="0" w:line="240" w:lineRule="auto"/>
        <w:ind w:left="720"/>
        <w:jc w:val="both"/>
        <w:rPr>
          <w:rFonts w:ascii="Times New Roman" w:eastAsia="Times New Roman" w:hAnsi="Times New Roman"/>
          <w:sz w:val="24"/>
          <w:szCs w:val="24"/>
          <w:lang w:eastAsia="en-GB"/>
        </w:rPr>
      </w:pPr>
      <w:r w:rsidRPr="008D3E77">
        <w:rPr>
          <w:rFonts w:ascii="Times New Roman" w:eastAsia="Times New Roman" w:hAnsi="Times New Roman"/>
          <w:snapToGrid w:val="0"/>
          <w:sz w:val="24"/>
          <w:szCs w:val="24"/>
          <w:highlight w:val="lightGray"/>
          <w:lang w:eastAsia="en-GB"/>
        </w:rPr>
        <w:t>[VET, school education, adult education, youth]</w:t>
      </w:r>
      <w:r>
        <w:rPr>
          <w:rFonts w:ascii="Times New Roman" w:eastAsia="Times New Roman" w:hAnsi="Times New Roman"/>
          <w:snapToGrid w:val="0"/>
          <w:sz w:val="24"/>
          <w:szCs w:val="24"/>
          <w:lang w:eastAsia="en-GB"/>
        </w:rPr>
        <w:t xml:space="preserve"> [The beneficiar</w:t>
      </w:r>
      <w:r w:rsidR="006123D4">
        <w:rPr>
          <w:rFonts w:ascii="Times New Roman" w:eastAsia="Times New Roman" w:hAnsi="Times New Roman"/>
          <w:snapToGrid w:val="0"/>
          <w:sz w:val="24"/>
          <w:szCs w:val="24"/>
          <w:lang w:eastAsia="en-GB"/>
        </w:rPr>
        <w:t>ies</w:t>
      </w:r>
      <w:r>
        <w:rPr>
          <w:rFonts w:ascii="Times New Roman" w:eastAsia="Times New Roman" w:hAnsi="Times New Roman"/>
          <w:snapToGrid w:val="0"/>
          <w:sz w:val="24"/>
          <w:szCs w:val="24"/>
          <w:lang w:eastAsia="en-GB"/>
        </w:rPr>
        <w:t xml:space="preserve"> shall comply with the applicable quality standards and all other rules apply to their accreditation].</w:t>
      </w:r>
    </w:p>
    <w:p w14:paraId="67F0B9C3" w14:textId="77777777" w:rsidR="00681542" w:rsidRPr="00FA12B5" w:rsidRDefault="00681542" w:rsidP="00146B20">
      <w:pPr>
        <w:suppressAutoHyphens w:val="0"/>
        <w:spacing w:after="0" w:line="240" w:lineRule="auto"/>
        <w:ind w:left="720"/>
        <w:jc w:val="both"/>
        <w:rPr>
          <w:rFonts w:ascii="Times New Roman" w:eastAsia="Times New Roman" w:hAnsi="Times New Roman"/>
          <w:snapToGrid w:val="0"/>
          <w:sz w:val="24"/>
          <w:szCs w:val="24"/>
          <w:lang w:eastAsia="en-GB"/>
        </w:rPr>
      </w:pPr>
    </w:p>
    <w:p w14:paraId="027B8E13" w14:textId="04577DDD" w:rsidR="00647420"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p>
    <w:p w14:paraId="67F0B9C7" w14:textId="2B84337F" w:rsidR="0095348A" w:rsidRDefault="00146B20" w:rsidP="00146B20">
      <w:pPr>
        <w:pStyle w:val="Heading1"/>
      </w:pPr>
      <w:bookmarkStart w:id="2" w:name="_Toc472514493"/>
      <w:r>
        <w:t xml:space="preserve"> </w:t>
      </w:r>
      <w:bookmarkStart w:id="3" w:name="_Toc72498109"/>
      <w:r w:rsidR="0095348A" w:rsidRPr="00FA12B5">
        <w:t xml:space="preserve">– ENTRY INTO FORCE </w:t>
      </w:r>
      <w:r w:rsidR="00C77973" w:rsidRPr="00FA12B5">
        <w:t xml:space="preserve">AND IMPLEMENTATION PERIOD </w:t>
      </w:r>
      <w:r w:rsidR="0095348A" w:rsidRPr="00FA12B5">
        <w:t>OF THE AGREEMENT</w:t>
      </w:r>
      <w:bookmarkEnd w:id="2"/>
      <w:bookmarkEnd w:id="3"/>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28E62CE9" w:rsidR="004771CF" w:rsidRPr="00FA12B5" w:rsidRDefault="0095348A" w:rsidP="002F12C4">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2463BA1F" w14:textId="77777777" w:rsidR="00146B20" w:rsidRDefault="00146B20" w:rsidP="002F12C4">
      <w:pPr>
        <w:suppressAutoHyphens w:val="0"/>
        <w:spacing w:after="0" w:line="240" w:lineRule="auto"/>
        <w:rPr>
          <w:rFonts w:ascii="Times New Roman" w:hAnsi="Times New Roman"/>
          <w:sz w:val="24"/>
          <w:szCs w:val="24"/>
        </w:rPr>
      </w:pPr>
    </w:p>
    <w:p w14:paraId="1A4F9497" w14:textId="77777777" w:rsidR="00146B20" w:rsidRPr="00FA12B5" w:rsidRDefault="00146B20" w:rsidP="002F12C4">
      <w:pPr>
        <w:suppressAutoHyphens w:val="0"/>
        <w:spacing w:after="0" w:line="240" w:lineRule="auto"/>
        <w:rPr>
          <w:rFonts w:ascii="Times New Roman" w:hAnsi="Times New Roman"/>
          <w:sz w:val="24"/>
          <w:szCs w:val="24"/>
        </w:rPr>
      </w:pPr>
    </w:p>
    <w:p w14:paraId="67F0B9CD" w14:textId="2155B073" w:rsidR="0095348A" w:rsidRPr="00FA12B5" w:rsidRDefault="00A47F3E" w:rsidP="000170DD">
      <w:pPr>
        <w:pStyle w:val="Heading1"/>
      </w:pPr>
      <w:bookmarkStart w:id="4" w:name="_Toc472514494"/>
      <w:bookmarkStart w:id="5" w:name="_Toc72498110"/>
      <w:r w:rsidRPr="00FA12B5">
        <w:t>– MAXIMUM AMOUNT AND FORM OF THE GRANT</w:t>
      </w:r>
      <w:bookmarkEnd w:id="4"/>
      <w:bookmarkEnd w:id="5"/>
      <w:r w:rsidRPr="00FA12B5">
        <w:t xml:space="preserve"> </w:t>
      </w:r>
      <w:r w:rsidRPr="00FA12B5">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37E4D74" w14:textId="5D04404E" w:rsidR="00303E49" w:rsidRDefault="000D5226" w:rsidP="00F758CE">
      <w:pPr>
        <w:suppressAutoHyphens w:val="0"/>
        <w:spacing w:after="0" w:line="240" w:lineRule="auto"/>
        <w:ind w:firstLine="567"/>
        <w:jc w:val="both"/>
        <w:rPr>
          <w:rFonts w:ascii="Times New Roman" w:hAnsi="Times New Roman"/>
          <w:sz w:val="24"/>
          <w:szCs w:val="24"/>
        </w:rPr>
      </w:pPr>
      <w:r w:rsidRPr="000D5226">
        <w:rPr>
          <w:rFonts w:ascii="Times New Roman" w:hAnsi="Times New Roman"/>
          <w:b/>
          <w:sz w:val="24"/>
          <w:szCs w:val="24"/>
        </w:rPr>
        <w:t>I.3.2</w:t>
      </w:r>
      <w:r w:rsidRPr="0069355E">
        <w:rPr>
          <w:rFonts w:ascii="Times New Roman" w:hAnsi="Times New Roman"/>
          <w:sz w:val="24"/>
          <w:szCs w:val="24"/>
        </w:rPr>
        <w:t xml:space="preserve"> With</w:t>
      </w:r>
      <w:r w:rsidR="006123D4">
        <w:rPr>
          <w:rFonts w:ascii="Times New Roman" w:hAnsi="Times New Roman"/>
          <w:sz w:val="24"/>
          <w:szCs w:val="24"/>
        </w:rPr>
        <w:t xml:space="preserve"> regards to the</w:t>
      </w:r>
      <w:r w:rsidR="00303E49" w:rsidRPr="0069355E">
        <w:rPr>
          <w:rFonts w:ascii="Times New Roman" w:hAnsi="Times New Roman"/>
          <w:sz w:val="24"/>
          <w:szCs w:val="24"/>
        </w:rPr>
        <w:t xml:space="preserve"> estimated budget specified in Annex I</w:t>
      </w:r>
      <w:r w:rsidR="00303E49" w:rsidRPr="0069355E" w:rsidDel="0009353C">
        <w:rPr>
          <w:rFonts w:ascii="Times New Roman" w:hAnsi="Times New Roman"/>
          <w:sz w:val="24"/>
          <w:szCs w:val="24"/>
        </w:rPr>
        <w:t>I</w:t>
      </w:r>
      <w:r w:rsidR="00303E49" w:rsidRPr="0069355E">
        <w:rPr>
          <w:rFonts w:ascii="Times New Roman" w:hAnsi="Times New Roman"/>
          <w:sz w:val="24"/>
          <w:szCs w:val="24"/>
        </w:rPr>
        <w:t xml:space="preserve"> and with the eligible costs and the financial rules specified in Annex III, the grant takes the form of</w:t>
      </w:r>
      <w:r w:rsidR="005321AB">
        <w:rPr>
          <w:rStyle w:val="FootnoteReference"/>
          <w:sz w:val="24"/>
          <w:szCs w:val="24"/>
        </w:rPr>
        <w:t xml:space="preserve"> </w:t>
      </w:r>
      <w:r w:rsidR="005321AB">
        <w:rPr>
          <w:sz w:val="24"/>
          <w:szCs w:val="24"/>
        </w:rPr>
        <w:t xml:space="preserve"> </w:t>
      </w:r>
      <w:r w:rsidR="005321AB">
        <w:rPr>
          <w:rFonts w:ascii="Times New Roman" w:hAnsi="Times New Roman"/>
          <w:sz w:val="24"/>
          <w:szCs w:val="24"/>
        </w:rPr>
        <w:t>[</w:t>
      </w:r>
      <w:r w:rsidR="005321AB" w:rsidRPr="00B522BA">
        <w:rPr>
          <w:rFonts w:ascii="Times New Roman" w:eastAsia="Times New Roman" w:hAnsi="Times New Roman"/>
          <w:snapToGrid w:val="0"/>
          <w:sz w:val="24"/>
          <w:szCs w:val="24"/>
          <w:highlight w:val="lightGray"/>
          <w:lang w:eastAsia="en-GB"/>
        </w:rPr>
        <w:t>NA to keep all</w:t>
      </w:r>
      <w:r w:rsidR="005321AB">
        <w:rPr>
          <w:rFonts w:ascii="Times New Roman" w:eastAsia="Times New Roman" w:hAnsi="Times New Roman"/>
          <w:snapToGrid w:val="0"/>
          <w:sz w:val="24"/>
          <w:szCs w:val="24"/>
          <w:highlight w:val="lightGray"/>
          <w:lang w:eastAsia="en-GB"/>
        </w:rPr>
        <w:t xml:space="preserve"> </w:t>
      </w:r>
      <w:r w:rsidR="005321AB" w:rsidRPr="00B522BA">
        <w:rPr>
          <w:rFonts w:ascii="Times New Roman" w:eastAsia="Times New Roman" w:hAnsi="Times New Roman"/>
          <w:snapToGrid w:val="0"/>
          <w:sz w:val="24"/>
          <w:szCs w:val="24"/>
          <w:highlight w:val="lightGray"/>
          <w:lang w:eastAsia="en-GB"/>
        </w:rPr>
        <w:t>forms of grants</w:t>
      </w:r>
      <w:r w:rsidR="005321AB">
        <w:rPr>
          <w:rFonts w:ascii="Times New Roman" w:eastAsia="Times New Roman" w:hAnsi="Times New Roman"/>
          <w:snapToGrid w:val="0"/>
          <w:sz w:val="24"/>
          <w:szCs w:val="24"/>
          <w:highlight w:val="lightGray"/>
          <w:lang w:eastAsia="en-GB"/>
        </w:rPr>
        <w:t xml:space="preserve"> in this article without any change </w:t>
      </w:r>
      <w:r w:rsidR="005321AB" w:rsidRPr="00B522BA">
        <w:rPr>
          <w:rFonts w:ascii="Times New Roman" w:eastAsia="Times New Roman" w:hAnsi="Times New Roman"/>
          <w:snapToGrid w:val="0"/>
          <w:sz w:val="24"/>
          <w:szCs w:val="24"/>
          <w:highlight w:val="lightGray"/>
          <w:lang w:eastAsia="en-GB"/>
        </w:rPr>
        <w:t>in order to avoid cross-referencing problems</w:t>
      </w:r>
      <w:r w:rsidR="005321AB">
        <w:t>]</w:t>
      </w:r>
      <w:r w:rsidR="005321AB" w:rsidRPr="008C3B63">
        <w:rPr>
          <w:rFonts w:ascii="Times New Roman" w:hAnsi="Times New Roman"/>
          <w:sz w:val="24"/>
          <w:szCs w:val="24"/>
        </w:rPr>
        <w:t>:</w:t>
      </w:r>
    </w:p>
    <w:p w14:paraId="69388F16" w14:textId="77777777" w:rsidR="00EA7F3E" w:rsidRPr="00EA7F3E" w:rsidRDefault="00EA7F3E" w:rsidP="00EA7F3E">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w:t>
      </w:r>
      <w:r w:rsidR="005321AB" w:rsidRPr="77177E3A">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0DFD3615"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 not applicable</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reimbursement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0CD2BB7B" w14:textId="77777777" w:rsidR="006F3CCB" w:rsidRPr="006F3CCB" w:rsidRDefault="006F3CCB" w:rsidP="00303E49">
      <w:pPr>
        <w:spacing w:after="0" w:line="240" w:lineRule="auto"/>
        <w:ind w:left="360"/>
        <w:jc w:val="both"/>
        <w:rPr>
          <w:rFonts w:ascii="Times New Roman" w:hAnsi="Times New Roman"/>
          <w:sz w:val="24"/>
          <w:szCs w:val="24"/>
        </w:rPr>
      </w:pPr>
    </w:p>
    <w:p w14:paraId="67F0B9D7" w14:textId="77777777" w:rsidR="00F23A9A" w:rsidRPr="00FA12B5" w:rsidRDefault="00F23A9A" w:rsidP="00F23A9A">
      <w:pPr>
        <w:spacing w:after="0" w:line="240" w:lineRule="auto"/>
        <w:jc w:val="both"/>
        <w:rPr>
          <w:rFonts w:ascii="Times New Roman" w:eastAsia="Times New Roman" w:hAnsi="Times New Roman"/>
          <w:sz w:val="24"/>
          <w:szCs w:val="24"/>
        </w:rPr>
      </w:pPr>
    </w:p>
    <w:p w14:paraId="2C78D64A" w14:textId="5888C9AC" w:rsidR="00640CA1" w:rsidRPr="00FA12B5" w:rsidRDefault="00640CA1" w:rsidP="00CD258E">
      <w:pPr>
        <w:tabs>
          <w:tab w:val="left" w:pos="709"/>
        </w:tabs>
        <w:ind w:left="426" w:hanging="426"/>
        <w:jc w:val="both"/>
        <w:rPr>
          <w:rFonts w:ascii="Times New Roman" w:hAnsi="Times New Roman"/>
          <w:b/>
          <w:sz w:val="24"/>
          <w:szCs w:val="24"/>
          <w:highlight w:val="lightGray"/>
        </w:rPr>
      </w:pPr>
    </w:p>
    <w:p w14:paraId="67F0BA0D" w14:textId="64BCF76B" w:rsidR="0095348A" w:rsidRPr="006B3C42" w:rsidRDefault="000170DD" w:rsidP="00146B20">
      <w:pPr>
        <w:pStyle w:val="Heading1"/>
        <w:rPr>
          <w:rFonts w:eastAsia="Calibri"/>
        </w:rPr>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72498116"/>
      <w:bookmarkEnd w:id="6"/>
      <w:bookmarkEnd w:id="7"/>
      <w:bookmarkEnd w:id="8"/>
      <w:bookmarkEnd w:id="9"/>
      <w:bookmarkEnd w:id="10"/>
      <w:bookmarkEnd w:id="11"/>
      <w:bookmarkEnd w:id="12"/>
      <w:bookmarkEnd w:id="13"/>
      <w:bookmarkEnd w:id="14"/>
      <w:bookmarkEnd w:id="15"/>
      <w:r w:rsidRPr="77177E3A">
        <w:rPr>
          <w:rFonts w:eastAsia="Calibri"/>
        </w:rPr>
        <w:t>– REPORTING AND PAYMENT ARRANGEMENTS</w:t>
      </w:r>
      <w:bookmarkEnd w:id="16"/>
      <w:bookmarkEnd w:id="17"/>
      <w:r w:rsidRPr="77177E3A">
        <w:rPr>
          <w:rFonts w:eastAsia="Calibri"/>
        </w:rPr>
        <w:t xml:space="preserve"> </w:t>
      </w:r>
    </w:p>
    <w:p w14:paraId="67F0BA0E" w14:textId="422D396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otnoteReference"/>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14D83D8C" w:rsidR="001F49B6" w:rsidRPr="00FA12B5" w:rsidRDefault="001F49B6" w:rsidP="00882163">
      <w:pPr>
        <w:pStyle w:val="Heading2"/>
      </w:pPr>
      <w:bookmarkStart w:id="18" w:name="_Toc441250778"/>
      <w:bookmarkStart w:id="19" w:name="_Toc441509627"/>
      <w:bookmarkStart w:id="20" w:name="_Toc472514496"/>
      <w:bookmarkStart w:id="21" w:name="_Toc72498117"/>
      <w:r w:rsidRPr="00FA12B5">
        <w:t>I.4.1</w:t>
      </w:r>
      <w:r w:rsidRPr="00FA12B5">
        <w:tab/>
        <w:t>Payments to be made</w:t>
      </w:r>
      <w:bookmarkEnd w:id="18"/>
      <w:bookmarkEnd w:id="19"/>
      <w:bookmarkEnd w:id="20"/>
      <w:bookmarkEnd w:id="21"/>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7ACB4912"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Heading2"/>
      </w:pPr>
      <w:bookmarkStart w:id="22" w:name="_Toc472514497"/>
      <w:bookmarkStart w:id="23" w:name="_Toc72498118"/>
      <w:r w:rsidRPr="00FA12B5">
        <w:t>I.4.</w:t>
      </w:r>
      <w:r w:rsidR="00130CDD" w:rsidRPr="00FA12B5">
        <w:t>2</w:t>
      </w:r>
      <w:r w:rsidRPr="00FA12B5">
        <w:t xml:space="preserve"> First pre-financing payment</w:t>
      </w:r>
      <w:bookmarkEnd w:id="22"/>
      <w:bookmarkEnd w:id="23"/>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stParagraph"/>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stParagraph"/>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szCs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rPr>
        <w:t>[</w:t>
      </w:r>
      <w:r w:rsidR="00640CA1" w:rsidRPr="77177E3A">
        <w:rPr>
          <w:rFonts w:ascii="Times New Roman" w:hAnsi="Times New Roman"/>
          <w:sz w:val="24"/>
          <w:szCs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szCs w:val="24"/>
          <w:lang w:val="en-US"/>
        </w:rPr>
      </w:pPr>
      <w:r w:rsidRPr="00C37E5D">
        <w:rPr>
          <w:rFonts w:ascii="Times New Roman" w:hAnsi="Times New Roman"/>
          <w:b/>
          <w:sz w:val="24"/>
          <w:szCs w:val="24"/>
          <w:highlight w:val="lightGray"/>
        </w:rPr>
        <w:t>Option 1: One</w:t>
      </w:r>
      <w:r w:rsidRPr="77177E3A">
        <w:rPr>
          <w:rFonts w:ascii="Times New Roman" w:hAnsi="Times New Roman"/>
          <w:b/>
          <w:sz w:val="24"/>
          <w:szCs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5A5EC692" w14:textId="08741826" w:rsidR="00E32385" w:rsidRPr="00FA12B5" w:rsidRDefault="00E32385" w:rsidP="00C90715">
      <w:pPr>
        <w:spacing w:after="0" w:line="240" w:lineRule="auto"/>
        <w:jc w:val="both"/>
        <w:rPr>
          <w:rFonts w:ascii="Times New Roman" w:hAnsi="Times New Roman"/>
          <w:i/>
          <w:sz w:val="24"/>
          <w:szCs w:val="24"/>
        </w:rPr>
      </w:pPr>
      <w:r w:rsidRPr="77177E3A">
        <w:rPr>
          <w:rFonts w:ascii="Times New Roman" w:hAnsi="Times New Roman"/>
          <w:i/>
          <w:sz w:val="24"/>
          <w:szCs w:val="24"/>
          <w:highlight w:val="cyan"/>
        </w:rPr>
        <w:t>[</w:t>
      </w:r>
      <w:r w:rsidR="00D543B9" w:rsidRPr="77177E3A">
        <w:rPr>
          <w:rFonts w:ascii="Times New Roman" w:hAnsi="Times New Roman"/>
          <w:i/>
          <w:sz w:val="24"/>
          <w:szCs w:val="24"/>
          <w:highlight w:val="cyan"/>
        </w:rPr>
        <w:t>Optional</w:t>
      </w:r>
      <w:r w:rsidRPr="77177E3A">
        <w:rPr>
          <w:rFonts w:ascii="Times New Roman" w:hAnsi="Times New Roman"/>
          <w:i/>
          <w:sz w:val="24"/>
          <w:szCs w:val="24"/>
          <w:highlight w:val="cyan"/>
        </w:rPr>
        <w:t xml:space="preserve"> for</w:t>
      </w:r>
      <w:r w:rsidRPr="00C37E5D">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Key Action</w:t>
      </w:r>
      <w:r w:rsidR="006D7692" w:rsidRPr="00C37E5D">
        <w:rPr>
          <w:rFonts w:ascii="Times New Roman" w:hAnsi="Times New Roman"/>
          <w:i/>
          <w:sz w:val="24"/>
          <w:szCs w:val="24"/>
          <w:highlight w:val="cyan"/>
        </w:rPr>
        <w:t xml:space="preserve"> 1</w:t>
      </w:r>
      <w:r w:rsidR="009E6AE2">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 xml:space="preserve">and </w:t>
      </w:r>
      <w:r w:rsidRPr="00C37E5D">
        <w:rPr>
          <w:rFonts w:ascii="Times New Roman" w:hAnsi="Times New Roman"/>
          <w:i/>
          <w:sz w:val="24"/>
          <w:szCs w:val="24"/>
          <w:highlight w:val="cyan"/>
        </w:rPr>
        <w:t>Key Action 2</w:t>
      </w:r>
      <w:r w:rsidR="00C52012" w:rsidRPr="00C37E5D">
        <w:rPr>
          <w:rFonts w:ascii="Times New Roman" w:hAnsi="Times New Roman"/>
          <w:i/>
          <w:sz w:val="24"/>
          <w:szCs w:val="24"/>
          <w:highlight w:val="cyan"/>
        </w:rPr>
        <w:t xml:space="preserve"> </w:t>
      </w:r>
      <w:r w:rsidR="00934A42" w:rsidRPr="00C37E5D">
        <w:rPr>
          <w:rFonts w:ascii="Times New Roman" w:hAnsi="Times New Roman"/>
          <w:i/>
          <w:sz w:val="24"/>
          <w:szCs w:val="24"/>
          <w:highlight w:val="cyan"/>
        </w:rPr>
        <w:t>(</w:t>
      </w:r>
      <w:r w:rsidRPr="00C37E5D">
        <w:rPr>
          <w:rFonts w:ascii="Times New Roman" w:hAnsi="Times New Roman"/>
          <w:i/>
          <w:sz w:val="24"/>
          <w:szCs w:val="24"/>
          <w:highlight w:val="cyan"/>
        </w:rPr>
        <w:t>maximu</w:t>
      </w:r>
      <w:r w:rsidR="00C52012" w:rsidRPr="00C37E5D">
        <w:rPr>
          <w:rFonts w:ascii="Times New Roman" w:hAnsi="Times New Roman"/>
          <w:i/>
          <w:sz w:val="24"/>
          <w:szCs w:val="24"/>
          <w:highlight w:val="cyan"/>
        </w:rPr>
        <w:t>m 2 years duration</w:t>
      </w:r>
      <w:r w:rsidR="00934A42" w:rsidRPr="00C37E5D">
        <w:rPr>
          <w:rFonts w:ascii="Times New Roman" w:hAnsi="Times New Roman"/>
          <w:i/>
          <w:sz w:val="24"/>
          <w:szCs w:val="24"/>
          <w:highlight w:val="cyan"/>
        </w:rPr>
        <w:t>)</w:t>
      </w:r>
      <w:r w:rsidR="00CD21D5" w:rsidRPr="00C37E5D">
        <w:rPr>
          <w:rFonts w:ascii="Times New Roman" w:hAnsi="Times New Roman"/>
          <w:i/>
          <w:sz w:val="24"/>
          <w:szCs w:val="24"/>
          <w:highlight w:val="cyan"/>
        </w:rPr>
        <w:t>]</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6042B74B"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financial guarantee of EUR [</w:t>
      </w:r>
      <w:r w:rsidRPr="00FA12B5">
        <w:rPr>
          <w:rFonts w:ascii="Times New Roman" w:hAnsi="Times New Roman"/>
          <w:sz w:val="24"/>
          <w:szCs w:val="24"/>
          <w:highlight w:val="lightGray"/>
        </w:rPr>
        <w:t>…</w:t>
      </w:r>
      <w:r w:rsidRPr="77177E3A">
        <w:rPr>
          <w:rFonts w:ascii="Times New Roman" w:hAnsi="Times New Roman"/>
          <w:sz w:val="24"/>
          <w:szCs w:val="24"/>
        </w:rPr>
        <w:t>]</w:t>
      </w:r>
      <w:r w:rsidRPr="00637021">
        <w:rPr>
          <w:rFonts w:ascii="Times New Roman" w:hAnsi="Times New Roman"/>
          <w:vertAlign w:val="superscript"/>
        </w:rPr>
        <w:footnoteReference w:id="4"/>
      </w:r>
      <w:r w:rsidR="00E04DB9">
        <w:rPr>
          <w:rFonts w:ascii="Times New Roman" w:hAnsi="Times New Roman"/>
          <w:sz w:val="24"/>
          <w:szCs w:val="24"/>
        </w:rPr>
        <w:t>]</w:t>
      </w:r>
      <w:r w:rsidRPr="00FA12B5">
        <w:rPr>
          <w:rFonts w:ascii="Times New Roman" w:hAnsi="Times New Roman"/>
          <w:sz w:val="24"/>
          <w:szCs w:val="24"/>
        </w:rPr>
        <w:t xml:space="preserve">corresponding to </w:t>
      </w:r>
      <w:r w:rsidRPr="77177E3A">
        <w:rPr>
          <w:rFonts w:ascii="Times New Roman" w:hAnsi="Times New Roman"/>
          <w:sz w:val="24"/>
          <w:szCs w:val="24"/>
        </w:rPr>
        <w:t>80</w:t>
      </w:r>
      <w:r w:rsidRPr="00FA12B5">
        <w:rPr>
          <w:rFonts w:ascii="Times New Roman" w:hAnsi="Times New Roman"/>
          <w:sz w:val="24"/>
          <w:szCs w:val="24"/>
        </w:rPr>
        <w:t xml:space="preserve">% </w:t>
      </w:r>
      <w:r w:rsidR="004A2062">
        <w:rPr>
          <w:rFonts w:ascii="Times New Roman" w:hAnsi="Times New Roman"/>
          <w:sz w:val="24"/>
          <w:szCs w:val="24"/>
        </w:rPr>
        <w:t>[</w:t>
      </w:r>
      <w:r w:rsidR="00E85C09">
        <w:rPr>
          <w:rFonts w:ascii="Times New Roman" w:hAnsi="Times New Roman"/>
          <w:sz w:val="24"/>
          <w:szCs w:val="24"/>
          <w:highlight w:val="cyan"/>
        </w:rPr>
        <w:t>F</w:t>
      </w:r>
      <w:r w:rsidR="000D30DB">
        <w:rPr>
          <w:rFonts w:ascii="Times New Roman" w:hAnsi="Times New Roman"/>
          <w:sz w:val="24"/>
          <w:szCs w:val="24"/>
          <w:highlight w:val="cyan"/>
        </w:rPr>
        <w:t xml:space="preserve">or </w:t>
      </w:r>
      <w:r w:rsidR="005F5AE9">
        <w:rPr>
          <w:rFonts w:ascii="Times New Roman" w:hAnsi="Times New Roman"/>
          <w:sz w:val="24"/>
          <w:szCs w:val="24"/>
          <w:highlight w:val="cyan"/>
        </w:rPr>
        <w:t>KA1 SE/</w:t>
      </w:r>
      <w:r w:rsidR="005F5AE9" w:rsidRPr="004A2062">
        <w:rPr>
          <w:rFonts w:ascii="Times New Roman" w:hAnsi="Times New Roman"/>
          <w:sz w:val="24"/>
          <w:szCs w:val="24"/>
          <w:highlight w:val="cyan"/>
        </w:rPr>
        <w:t>VET</w:t>
      </w:r>
      <w:r w:rsidR="003B7131">
        <w:rPr>
          <w:rFonts w:ascii="Times New Roman" w:hAnsi="Times New Roman"/>
          <w:sz w:val="24"/>
          <w:szCs w:val="24"/>
          <w:highlight w:val="cyan"/>
        </w:rPr>
        <w:t>/AE</w:t>
      </w:r>
      <w:r w:rsidR="004A2062" w:rsidRPr="004A2062">
        <w:rPr>
          <w:rFonts w:ascii="Times New Roman" w:hAnsi="Times New Roman"/>
          <w:sz w:val="24"/>
          <w:szCs w:val="24"/>
          <w:highlight w:val="cyan"/>
        </w:rPr>
        <w:t>:</w:t>
      </w:r>
      <w:r w:rsidR="004A2062">
        <w:rPr>
          <w:rFonts w:ascii="Times New Roman" w:hAnsi="Times New Roman"/>
          <w:sz w:val="24"/>
          <w:szCs w:val="24"/>
        </w:rPr>
        <w:t xml:space="preserve"> </w:t>
      </w:r>
      <w:r w:rsidR="00E85C09" w:rsidRPr="77177E3A">
        <w:rPr>
          <w:rFonts w:ascii="Times New Roman" w:hAnsi="Times New Roman"/>
          <w:sz w:val="24"/>
          <w:szCs w:val="24"/>
        </w:rPr>
        <w:t>80</w:t>
      </w:r>
      <w:r w:rsidR="00420E9B">
        <w:rPr>
          <w:rFonts w:ascii="Times New Roman" w:hAnsi="Times New Roman"/>
          <w:sz w:val="24"/>
          <w:szCs w:val="24"/>
        </w:rPr>
        <w:t>-</w:t>
      </w:r>
      <w:r w:rsidR="004A2062" w:rsidRPr="77177E3A">
        <w:rPr>
          <w:rFonts w:ascii="Times New Roman" w:hAnsi="Times New Roman"/>
          <w:sz w:val="24"/>
          <w:szCs w:val="24"/>
        </w:rPr>
        <w:t>90%]</w:t>
      </w:r>
      <w:r w:rsidR="004A2062">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583B6089" w14:textId="2FAA00AD" w:rsidR="00752BA6" w:rsidRPr="00FA12B5" w:rsidRDefault="00752BA6" w:rsidP="00F36475">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5CB2EF2D" w14:textId="4DC91E6B" w:rsidR="00F36475" w:rsidRPr="00FA12B5" w:rsidRDefault="00F36475" w:rsidP="00F36475">
      <w:pPr>
        <w:spacing w:after="0"/>
        <w:jc w:val="both"/>
        <w:rPr>
          <w:rFonts w:ascii="Times New Roman" w:hAnsi="Times New Roman"/>
          <w:i/>
          <w:sz w:val="24"/>
          <w:szCs w:val="24"/>
        </w:rPr>
      </w:pPr>
      <w:r w:rsidRPr="004A2062">
        <w:rPr>
          <w:rFonts w:ascii="Times New Roman" w:hAnsi="Times New Roman"/>
          <w:i/>
          <w:sz w:val="24"/>
          <w:szCs w:val="24"/>
          <w:highlight w:val="cyan"/>
        </w:rPr>
        <w:t>[</w:t>
      </w:r>
      <w:r w:rsidR="00D543B9" w:rsidRPr="004A2062">
        <w:rPr>
          <w:rFonts w:ascii="Times New Roman" w:hAnsi="Times New Roman"/>
          <w:i/>
          <w:sz w:val="24"/>
          <w:szCs w:val="24"/>
          <w:highlight w:val="cyan"/>
        </w:rPr>
        <w:t>Optional</w:t>
      </w:r>
      <w:r w:rsidRPr="77177E3A">
        <w:rPr>
          <w:rFonts w:ascii="Times New Roman" w:hAnsi="Times New Roman"/>
          <w:i/>
          <w:sz w:val="24"/>
          <w:szCs w:val="24"/>
          <w:highlight w:val="cyan"/>
        </w:rPr>
        <w:t xml:space="preserve"> for</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 xml:space="preserve">Key Action 1 and </w:t>
      </w:r>
      <w:r w:rsidRPr="004A2062">
        <w:rPr>
          <w:rFonts w:ascii="Times New Roman" w:hAnsi="Times New Roman"/>
          <w:i/>
          <w:sz w:val="24"/>
          <w:szCs w:val="24"/>
          <w:highlight w:val="cyan"/>
        </w:rPr>
        <w:t>Key Action 2</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w:t>
      </w:r>
      <w:r w:rsidRPr="004A2062">
        <w:rPr>
          <w:rFonts w:ascii="Times New Roman" w:hAnsi="Times New Roman"/>
          <w:i/>
          <w:sz w:val="24"/>
          <w:szCs w:val="24"/>
          <w:highlight w:val="cyan"/>
        </w:rPr>
        <w:t>maximum 2 years duration</w:t>
      </w:r>
      <w:r w:rsidR="00673698" w:rsidRPr="004A2062">
        <w:rPr>
          <w:rFonts w:ascii="Times New Roman" w:hAnsi="Times New Roman"/>
          <w:i/>
          <w:sz w:val="24"/>
          <w:szCs w:val="24"/>
          <w:highlight w:val="cyan"/>
        </w:rPr>
        <w:t>)</w:t>
      </w:r>
      <w:r w:rsidR="00C52012" w:rsidRPr="004A2062">
        <w:rPr>
          <w:rFonts w:ascii="Times New Roman" w:hAnsi="Times New Roman"/>
          <w:i/>
          <w:sz w:val="24"/>
          <w:szCs w:val="24"/>
          <w:highlight w:val="cyan"/>
        </w:rPr>
        <w:t>]</w:t>
      </w:r>
      <w:r w:rsidRPr="004A2062">
        <w:rPr>
          <w:rFonts w:ascii="Times New Roman" w:hAnsi="Times New Roman"/>
          <w:i/>
          <w:sz w:val="24"/>
          <w:szCs w:val="24"/>
          <w:highlight w:val="cyan"/>
        </w:rPr>
        <w: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14D70FD4" w:rsidR="00752BA6" w:rsidRPr="00FA12B5" w:rsidRDefault="00752BA6" w:rsidP="00530D66">
      <w:pPr>
        <w:pStyle w:val="ListParagraph"/>
        <w:numPr>
          <w:ilvl w:val="0"/>
          <w:numId w:val="19"/>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 xml:space="preserve">Within 30 </w:t>
      </w:r>
      <w:r w:rsidR="005321AB" w:rsidRPr="77177E3A">
        <w:rPr>
          <w:rFonts w:ascii="Times New Roman" w:hAnsi="Times New Roman"/>
          <w:sz w:val="24"/>
          <w:szCs w:val="24"/>
          <w:lang w:val="en-GB"/>
        </w:rPr>
        <w:t xml:space="preserve">calendar </w:t>
      </w:r>
      <w:r w:rsidRPr="77177E3A">
        <w:rPr>
          <w:rFonts w:ascii="Times New Roman" w:hAnsi="Times New Roman"/>
          <w:sz w:val="24"/>
          <w:szCs w:val="24"/>
          <w:lang w:val="en-GB"/>
        </w:rPr>
        <w:t>days following the entry into force of the Agreement [or, if applicable: following the receipt of a financial guarantee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w:t>
      </w:r>
      <w:r w:rsidRPr="00637021">
        <w:rPr>
          <w:rFonts w:ascii="Times New Roman" w:hAnsi="Times New Roman"/>
          <w:vertAlign w:val="superscript"/>
        </w:rPr>
        <w:footnoteReference w:id="5"/>
      </w:r>
      <w:r w:rsidRPr="77177E3A">
        <w:rPr>
          <w:rFonts w:ascii="Times New Roman" w:hAnsi="Times New Roman"/>
          <w:sz w:val="24"/>
          <w:szCs w:val="24"/>
          <w:lang w:val="en-GB"/>
        </w:rPr>
        <w:t>] a first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set a percentage between 40 and 60%]</w:t>
      </w:r>
      <w:r w:rsidRPr="77177E3A">
        <w:rPr>
          <w:rFonts w:ascii="Times New Roman" w:hAnsi="Times New Roman"/>
          <w:sz w:val="24"/>
          <w:szCs w:val="24"/>
          <w:lang w:val="en-GB"/>
        </w:rPr>
        <w:t xml:space="preserve">  </w:t>
      </w:r>
      <w:r w:rsidRPr="00F534DE">
        <w:rPr>
          <w:rFonts w:ascii="Times New Roman" w:hAnsi="Times New Roman"/>
          <w:sz w:val="24"/>
          <w:szCs w:val="24"/>
          <w:lang w:val="en-GB"/>
        </w:rPr>
        <w:t>[</w:t>
      </w:r>
      <w:r w:rsidRPr="77177E3A">
        <w:rPr>
          <w:rFonts w:ascii="Times New Roman" w:hAnsi="Times New Roman"/>
          <w:sz w:val="24"/>
          <w:szCs w:val="24"/>
          <w:lang w:val="en-GB"/>
        </w:rPr>
        <w:t>40-60</w:t>
      </w:r>
      <w:r w:rsidRPr="00F534DE">
        <w:rPr>
          <w:rFonts w:ascii="Times New Roman" w:hAnsi="Times New Roman"/>
          <w:sz w:val="24"/>
          <w:szCs w:val="24"/>
          <w:lang w:val="en-GB"/>
        </w:rPr>
        <w:t>]%</w:t>
      </w:r>
      <w:r w:rsidR="004A2062" w:rsidRPr="00F534DE">
        <w:rPr>
          <w:rFonts w:ascii="Times New Roman" w:hAnsi="Times New Roman"/>
          <w:sz w:val="24"/>
          <w:szCs w:val="24"/>
          <w:lang w:val="en-GB"/>
        </w:rPr>
        <w:t xml:space="preserve"> </w:t>
      </w:r>
      <w:r w:rsidR="004A2062" w:rsidRPr="004A2062">
        <w:rPr>
          <w:rFonts w:ascii="Times New Roman" w:hAnsi="Times New Roman"/>
          <w:sz w:val="24"/>
          <w:szCs w:val="24"/>
          <w:lang w:val="en-GB"/>
        </w:rPr>
        <w:t>[</w:t>
      </w:r>
      <w:r w:rsidR="00467085">
        <w:rPr>
          <w:rFonts w:ascii="Times New Roman" w:hAnsi="Times New Roman"/>
          <w:sz w:val="24"/>
          <w:szCs w:val="24"/>
          <w:highlight w:val="cyan"/>
          <w:lang w:val="en-GB"/>
        </w:rPr>
        <w:t>F</w:t>
      </w:r>
      <w:r w:rsidR="004A2062" w:rsidRPr="00E85C09">
        <w:rPr>
          <w:rFonts w:ascii="Times New Roman" w:hAnsi="Times New Roman"/>
          <w:sz w:val="24"/>
          <w:szCs w:val="24"/>
          <w:highlight w:val="cyan"/>
          <w:lang w:val="en-GB"/>
        </w:rPr>
        <w:t xml:space="preserve">or </w:t>
      </w:r>
      <w:r w:rsidR="005F5AE9">
        <w:rPr>
          <w:rFonts w:ascii="Times New Roman" w:hAnsi="Times New Roman"/>
          <w:sz w:val="24"/>
          <w:szCs w:val="24"/>
          <w:highlight w:val="cyan"/>
          <w:lang w:val="en-GB"/>
        </w:rPr>
        <w:t xml:space="preserve">KA1 </w:t>
      </w:r>
      <w:r w:rsidR="00467085">
        <w:rPr>
          <w:rFonts w:ascii="Times New Roman" w:hAnsi="Times New Roman"/>
          <w:sz w:val="24"/>
          <w:szCs w:val="24"/>
          <w:highlight w:val="cyan"/>
          <w:lang w:val="en-GB"/>
        </w:rPr>
        <w:t>SE/</w:t>
      </w:r>
      <w:r w:rsidR="004A2062" w:rsidRPr="004A2062">
        <w:rPr>
          <w:rFonts w:ascii="Times New Roman" w:hAnsi="Times New Roman"/>
          <w:sz w:val="24"/>
          <w:szCs w:val="24"/>
          <w:highlight w:val="cyan"/>
          <w:lang w:val="en-GB"/>
        </w:rPr>
        <w:t>VET</w:t>
      </w:r>
      <w:r w:rsidR="003B7131">
        <w:rPr>
          <w:rFonts w:ascii="Times New Roman" w:hAnsi="Times New Roman"/>
          <w:sz w:val="24"/>
          <w:szCs w:val="24"/>
          <w:highlight w:val="cyan"/>
          <w:lang w:val="en-GB"/>
        </w:rPr>
        <w:t>/AE</w:t>
      </w:r>
      <w:r w:rsidR="004A2062" w:rsidRPr="004A2062">
        <w:rPr>
          <w:rFonts w:ascii="Times New Roman" w:hAnsi="Times New Roman"/>
          <w:sz w:val="24"/>
          <w:szCs w:val="24"/>
          <w:highlight w:val="cyan"/>
          <w:lang w:val="en-GB"/>
        </w:rPr>
        <w:t>:</w:t>
      </w:r>
      <w:r w:rsidR="004A2062" w:rsidRPr="004A2062">
        <w:rPr>
          <w:rFonts w:ascii="Times New Roman" w:hAnsi="Times New Roman"/>
          <w:sz w:val="24"/>
          <w:szCs w:val="24"/>
          <w:lang w:val="en-GB"/>
        </w:rPr>
        <w:t xml:space="preserve"> </w:t>
      </w:r>
      <w:r w:rsidR="004A2062" w:rsidRPr="77177E3A">
        <w:rPr>
          <w:rFonts w:ascii="Times New Roman" w:hAnsi="Times New Roman"/>
          <w:sz w:val="24"/>
          <w:szCs w:val="24"/>
          <w:lang w:val="en-GB"/>
        </w:rPr>
        <w:t>40-70%]</w:t>
      </w:r>
      <w:r w:rsidR="004A2062" w:rsidRPr="004A2062">
        <w:rPr>
          <w:rFonts w:ascii="Times New Roman" w:hAnsi="Times New Roman"/>
          <w:sz w:val="24"/>
          <w:szCs w:val="24"/>
          <w:lang w:val="en-GB"/>
        </w:rPr>
        <w:t xml:space="preserve"> </w:t>
      </w:r>
      <w:r w:rsidRPr="77177E3A">
        <w:rPr>
          <w:rFonts w:ascii="Times New Roman" w:hAnsi="Times New Roman"/>
          <w:sz w:val="24"/>
          <w:szCs w:val="24"/>
          <w:lang w:val="en-GB"/>
        </w:rPr>
        <w:t xml:space="preserve"> of the maximum grant amount specified in Article I.3.1</w:t>
      </w:r>
      <w:r w:rsidR="005321AB" w:rsidRPr="77177E3A">
        <w:rPr>
          <w:rFonts w:ascii="Times New Roman" w:hAnsi="Times New Roman"/>
          <w:sz w:val="24"/>
          <w:szCs w:val="24"/>
          <w:lang w:val="en-GB"/>
        </w:rPr>
        <w:t>,</w:t>
      </w:r>
      <w:r w:rsidR="00EA7F3E" w:rsidRPr="77177E3A">
        <w:rPr>
          <w:lang w:val="en-GB"/>
        </w:rPr>
        <w:t xml:space="preserve"> </w:t>
      </w:r>
      <w:r w:rsidR="00EA7F3E" w:rsidRPr="77177E3A">
        <w:rPr>
          <w:rFonts w:ascii="Times New Roman" w:hAnsi="Times New Roman"/>
          <w:sz w:val="24"/>
          <w:szCs w:val="24"/>
          <w:lang w:val="en-GB"/>
        </w:rPr>
        <w:t>except if Article II.24 applies.</w:t>
      </w:r>
    </w:p>
    <w:p w14:paraId="06BC2997" w14:textId="7716F340" w:rsidR="00752BA6" w:rsidRPr="00FA12B5" w:rsidRDefault="00752BA6" w:rsidP="00530D66">
      <w:pPr>
        <w:pStyle w:val="ListParagraph"/>
        <w:numPr>
          <w:ilvl w:val="0"/>
          <w:numId w:val="19"/>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By [</w:t>
      </w:r>
      <w:r w:rsidRPr="77177E3A">
        <w:rPr>
          <w:rFonts w:ascii="Times New Roman" w:hAnsi="Times New Roman"/>
          <w:sz w:val="24"/>
          <w:szCs w:val="24"/>
          <w:highlight w:val="lightGray"/>
          <w:lang w:val="en-GB"/>
        </w:rPr>
        <w:t>NA to insert date</w:t>
      </w:r>
      <w:r w:rsidRPr="77177E3A">
        <w:rPr>
          <w:rFonts w:ascii="Times New Roman" w:hAnsi="Times New Roman"/>
          <w:sz w:val="24"/>
          <w:szCs w:val="24"/>
          <w:lang w:val="en-GB"/>
        </w:rPr>
        <w:t>] a second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[NA to set a percentage between 40 and 20%, which if added up with the percentage set for the first payment should reach 80% of the  amount in Article I.3.1</w:t>
      </w:r>
      <w:r w:rsidRPr="77177E3A">
        <w:rPr>
          <w:rFonts w:ascii="Times New Roman" w:hAnsi="Times New Roman"/>
          <w:sz w:val="24"/>
          <w:szCs w:val="24"/>
          <w:lang w:val="en-GB"/>
        </w:rPr>
        <w:t>]</w:t>
      </w:r>
      <w:r w:rsidRPr="00F534DE">
        <w:rPr>
          <w:rFonts w:ascii="Times New Roman" w:hAnsi="Times New Roman"/>
          <w:sz w:val="24"/>
          <w:szCs w:val="24"/>
          <w:lang w:val="en-GB"/>
        </w:rPr>
        <w:t xml:space="preserve">  [</w:t>
      </w:r>
      <w:r w:rsidRPr="77177E3A">
        <w:rPr>
          <w:rFonts w:ascii="Times New Roman" w:hAnsi="Times New Roman"/>
          <w:sz w:val="24"/>
          <w:szCs w:val="24"/>
          <w:lang w:val="en-GB"/>
        </w:rPr>
        <w:t>40-20</w:t>
      </w:r>
      <w:r w:rsidRPr="00F534DE">
        <w:rPr>
          <w:rFonts w:ascii="Times New Roman" w:hAnsi="Times New Roman"/>
          <w:sz w:val="24"/>
          <w:szCs w:val="24"/>
          <w:lang w:val="en-GB"/>
        </w:rPr>
        <w:t>]%</w:t>
      </w:r>
      <w:r w:rsidRPr="77177E3A">
        <w:rPr>
          <w:rFonts w:ascii="Times New Roman" w:hAnsi="Times New Roman"/>
          <w:sz w:val="24"/>
          <w:szCs w:val="24"/>
          <w:lang w:val="en-GB"/>
        </w:rPr>
        <w:t xml:space="preserve"> of the maximum grant amount specified in Article I.3.1</w:t>
      </w:r>
      <w:r w:rsidR="005321AB" w:rsidRPr="77177E3A">
        <w:rPr>
          <w:lang w:val="en-GB"/>
        </w:rPr>
        <w:t xml:space="preserve">, </w:t>
      </w:r>
      <w:r w:rsidR="00EA7F3E" w:rsidRPr="77177E3A">
        <w:rPr>
          <w:rFonts w:ascii="Times New Roman" w:hAnsi="Times New Roman"/>
          <w:sz w:val="24"/>
          <w:szCs w:val="24"/>
          <w:lang w:val="en-GB"/>
        </w:rPr>
        <w:t>except if Article II.24 applies.</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3830B9BC" w14:textId="5AEA02EB" w:rsidR="00C52012" w:rsidRPr="00FA12B5" w:rsidRDefault="00C52012" w:rsidP="00C52012">
      <w:pPr>
        <w:spacing w:after="0"/>
        <w:jc w:val="both"/>
        <w:rPr>
          <w:rFonts w:ascii="Times New Roman" w:hAnsi="Times New Roman"/>
          <w:i/>
          <w:sz w:val="24"/>
          <w:szCs w:val="24"/>
        </w:rPr>
      </w:pPr>
      <w:r w:rsidRPr="004A2062">
        <w:rPr>
          <w:rFonts w:ascii="Times New Roman" w:hAnsi="Times New Roman"/>
          <w:b/>
          <w:i/>
          <w:sz w:val="24"/>
          <w:szCs w:val="24"/>
          <w:highlight w:val="cyan"/>
        </w:rPr>
        <w:t>[</w:t>
      </w:r>
      <w:r w:rsidRPr="004A2062">
        <w:rPr>
          <w:rFonts w:ascii="Times New Roman" w:hAnsi="Times New Roman"/>
          <w:i/>
          <w:sz w:val="24"/>
          <w:szCs w:val="24"/>
          <w:highlight w:val="cyan"/>
        </w:rPr>
        <w:t>Obligatory</w:t>
      </w:r>
      <w:r w:rsidRPr="77177E3A">
        <w:rPr>
          <w:rFonts w:ascii="Times New Roman" w:hAnsi="Times New Roman"/>
          <w:i/>
          <w:sz w:val="24"/>
          <w:szCs w:val="24"/>
          <w:highlight w:val="cyan"/>
        </w:rPr>
        <w:t xml:space="preserve"> for</w:t>
      </w:r>
      <w:r w:rsidR="0068562F">
        <w:rPr>
          <w:rFonts w:ascii="Times New Roman" w:hAnsi="Times New Roman"/>
          <w:i/>
          <w:sz w:val="24"/>
          <w:szCs w:val="24"/>
          <w:highlight w:val="cyan"/>
        </w:rPr>
        <w:t xml:space="preserve"> </w:t>
      </w:r>
      <w:r w:rsidRPr="004A2062">
        <w:rPr>
          <w:rFonts w:ascii="Times New Roman" w:hAnsi="Times New Roman"/>
          <w:i/>
          <w:sz w:val="24"/>
          <w:szCs w:val="24"/>
          <w:highlight w:val="cyan"/>
        </w:rPr>
        <w:t xml:space="preserve">Key Action 2 </w:t>
      </w:r>
      <w:r w:rsidRPr="77177E3A">
        <w:rPr>
          <w:rFonts w:ascii="Times New Roman" w:hAnsi="Times New Roman"/>
          <w:i/>
          <w:sz w:val="24"/>
          <w:szCs w:val="24"/>
          <w:highlight w:val="cyan"/>
        </w:rPr>
        <w:t xml:space="preserve">projects of more than </w:t>
      </w:r>
      <w:r w:rsidRPr="004A2062">
        <w:rPr>
          <w:rFonts w:ascii="Times New Roman" w:hAnsi="Times New Roman"/>
          <w:i/>
          <w:sz w:val="24"/>
          <w:szCs w:val="24"/>
          <w:highlight w:val="cyan"/>
        </w:rPr>
        <w:t>two</w:t>
      </w:r>
      <w:r w:rsidRPr="77177E3A">
        <w:rPr>
          <w:rFonts w:ascii="Times New Roman" w:hAnsi="Times New Roman"/>
          <w:i/>
          <w:sz w:val="24"/>
          <w:szCs w:val="24"/>
          <w:highlight w:val="cyan"/>
        </w:rPr>
        <w:t xml:space="preserve"> years</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 </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Optional for </w:t>
      </w:r>
      <w:r w:rsidR="0070145C" w:rsidRPr="004A2062">
        <w:rPr>
          <w:rFonts w:ascii="Times New Roman" w:hAnsi="Times New Roman"/>
          <w:i/>
          <w:sz w:val="24"/>
          <w:szCs w:val="24"/>
          <w:highlight w:val="cyan"/>
        </w:rPr>
        <w:t>Key Action 1</w:t>
      </w:r>
      <w:r w:rsidRPr="004A2062">
        <w:rPr>
          <w:rFonts w:ascii="Times New Roman" w:hAnsi="Times New Roman"/>
          <w:i/>
          <w:sz w:val="24"/>
          <w:szCs w:val="24"/>
          <w:highlight w:val="cyan"/>
        </w:rPr>
        <w:t>]</w:t>
      </w:r>
    </w:p>
    <w:p w14:paraId="523DF3A8" w14:textId="2E04C797" w:rsidR="00F36475" w:rsidRPr="00FA12B5" w:rsidRDefault="00F36475" w:rsidP="00F36475">
      <w:pPr>
        <w:spacing w:after="0"/>
        <w:jc w:val="both"/>
        <w:rPr>
          <w:rFonts w:ascii="Times New Roman" w:hAnsi="Times New Roman"/>
          <w:sz w:val="24"/>
        </w:rPr>
      </w:pPr>
    </w:p>
    <w:p w14:paraId="69091C82" w14:textId="50947160" w:rsidR="00752BA6"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w:t>
      </w:r>
      <w:r w:rsidR="00EA7F3E">
        <w:rPr>
          <w:rFonts w:ascii="Times New Roman" w:hAnsi="Times New Roman"/>
          <w:sz w:val="24"/>
          <w:szCs w:val="24"/>
        </w:rPr>
        <w:t>make a first pre-financing payment</w:t>
      </w:r>
      <w:r w:rsidR="00EA7F3E" w:rsidRPr="77177E3A">
        <w:t xml:space="preserve">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days following the entry into force of the Agreement [</w:t>
      </w:r>
      <w:r w:rsidRPr="004F48E0">
        <w:rPr>
          <w:rFonts w:ascii="Times New Roman" w:hAnsi="Times New Roman"/>
          <w:sz w:val="24"/>
          <w:szCs w:val="24"/>
          <w:highlight w:val="lightGray"/>
        </w:rPr>
        <w:t>or, if applicable:</w:t>
      </w:r>
      <w:r w:rsidRPr="00FA12B5">
        <w:rPr>
          <w:rFonts w:ascii="Times New Roman" w:hAnsi="Times New Roman"/>
          <w:sz w:val="24"/>
          <w:szCs w:val="24"/>
        </w:rPr>
        <w:t xml:space="preserve"> </w:t>
      </w:r>
      <w:r w:rsidR="00EA7F3E">
        <w:rPr>
          <w:rFonts w:ascii="Times New Roman" w:hAnsi="Times New Roman"/>
          <w:sz w:val="24"/>
          <w:szCs w:val="24"/>
        </w:rPr>
        <w:t>from when the NA receives the</w:t>
      </w:r>
      <w:r w:rsidR="005321AB">
        <w:rPr>
          <w:rFonts w:ascii="Times New Roman" w:hAnsi="Times New Roman"/>
          <w:sz w:val="24"/>
          <w:szCs w:val="24"/>
        </w:rPr>
        <w:t xml:space="preserve"> </w:t>
      </w:r>
      <w:r w:rsidRPr="77177E3A">
        <w:rPr>
          <w:rFonts w:ascii="Times New Roman" w:hAnsi="Times New Roman"/>
          <w:sz w:val="24"/>
          <w:szCs w:val="24"/>
        </w:rPr>
        <w:t>financial guarantee of EUR [</w:t>
      </w:r>
      <w:r w:rsidRPr="77177E3A">
        <w:rPr>
          <w:rFonts w:ascii="Times New Roman" w:hAnsi="Times New Roman"/>
          <w:sz w:val="24"/>
          <w:szCs w:val="24"/>
          <w:highlight w:val="lightGray"/>
        </w:rPr>
        <w:t>…</w:t>
      </w:r>
      <w:r w:rsidRPr="77177E3A">
        <w:rPr>
          <w:rFonts w:ascii="Times New Roman" w:hAnsi="Times New Roman"/>
          <w:sz w:val="24"/>
          <w:szCs w:val="24"/>
        </w:rPr>
        <w:t>]</w:t>
      </w:r>
      <w:r w:rsidRPr="77177E3A">
        <w:rPr>
          <w:rFonts w:ascii="Times New Roman" w:hAnsi="Times New Roman"/>
          <w:sz w:val="24"/>
          <w:szCs w:val="24"/>
          <w:vertAlign w:val="superscript"/>
        </w:rPr>
        <w:footnoteReference w:id="6"/>
      </w:r>
      <w:r w:rsidRPr="77177E3A">
        <w:rPr>
          <w:rFonts w:ascii="Times New Roman" w:hAnsi="Times New Roman"/>
          <w:sz w:val="24"/>
          <w:szCs w:val="24"/>
        </w:rPr>
        <w:t>]</w:t>
      </w:r>
      <w:r w:rsidR="005F5AE9" w:rsidRPr="77177E3A">
        <w:rPr>
          <w:rFonts w:ascii="Times New Roman" w:hAnsi="Times New Roman"/>
          <w:sz w:val="24"/>
          <w:szCs w:val="24"/>
        </w:rPr>
        <w:t xml:space="preserve"> </w:t>
      </w:r>
      <w:r w:rsidRPr="00FA12B5">
        <w:rPr>
          <w:rFonts w:ascii="Times New Roman" w:hAnsi="Times New Roman"/>
          <w:sz w:val="24"/>
          <w:szCs w:val="24"/>
        </w:rPr>
        <w:t xml:space="preserve">corresponding to </w:t>
      </w:r>
      <w:r w:rsidR="004A2062">
        <w:rPr>
          <w:rFonts w:ascii="Times New Roman" w:hAnsi="Times New Roman"/>
          <w:sz w:val="24"/>
          <w:szCs w:val="24"/>
        </w:rPr>
        <w:t>[</w:t>
      </w:r>
      <w:r w:rsidR="007D313C" w:rsidRPr="77177E3A">
        <w:rPr>
          <w:rFonts w:ascii="Times New Roman" w:hAnsi="Times New Roman"/>
          <w:sz w:val="24"/>
          <w:szCs w:val="24"/>
        </w:rPr>
        <w:t>40%</w:t>
      </w:r>
      <w:r w:rsidR="004A2062" w:rsidRPr="77177E3A">
        <w:rPr>
          <w:rFonts w:ascii="Times New Roman" w:hAnsi="Times New Roman"/>
          <w:sz w:val="24"/>
          <w:szCs w:val="24"/>
        </w:rPr>
        <w:t>]</w:t>
      </w:r>
      <w:r w:rsidR="004A2062" w:rsidRPr="004A2062">
        <w:rPr>
          <w:rFonts w:ascii="Times New Roman" w:hAnsi="Times New Roman"/>
          <w:sz w:val="24"/>
          <w:szCs w:val="24"/>
        </w:rPr>
        <w:t xml:space="preserve"> </w:t>
      </w:r>
      <w:r w:rsidR="00FC1A12" w:rsidRPr="004A2062">
        <w:rPr>
          <w:rFonts w:ascii="Times New Roman" w:hAnsi="Times New Roman"/>
          <w:sz w:val="24"/>
          <w:szCs w:val="24"/>
        </w:rPr>
        <w:t>[</w:t>
      </w:r>
      <w:r w:rsidR="004A2062" w:rsidRPr="004A2062">
        <w:rPr>
          <w:rFonts w:ascii="Times New Roman" w:hAnsi="Times New Roman"/>
          <w:sz w:val="24"/>
          <w:szCs w:val="24"/>
          <w:highlight w:val="cyan"/>
        </w:rPr>
        <w:t xml:space="preserve">For </w:t>
      </w:r>
      <w:r w:rsidR="005F5AE9">
        <w:rPr>
          <w:rFonts w:ascii="Times New Roman" w:hAnsi="Times New Roman"/>
          <w:sz w:val="24"/>
          <w:szCs w:val="24"/>
          <w:highlight w:val="cyan"/>
        </w:rPr>
        <w:t xml:space="preserve">KA1 </w:t>
      </w:r>
      <w:r w:rsidR="00FC1A12" w:rsidRPr="004A2062">
        <w:rPr>
          <w:rFonts w:ascii="Times New Roman" w:hAnsi="Times New Roman"/>
          <w:sz w:val="24"/>
          <w:szCs w:val="24"/>
          <w:highlight w:val="cyan"/>
        </w:rPr>
        <w:t>HE:</w:t>
      </w:r>
      <w:r w:rsidR="00FC1A12" w:rsidRPr="77177E3A">
        <w:rPr>
          <w:rFonts w:ascii="Times New Roman" w:hAnsi="Times New Roman"/>
          <w:sz w:val="24"/>
          <w:szCs w:val="24"/>
        </w:rPr>
        <w:t xml:space="preserve"> 80%]</w:t>
      </w:r>
      <w:r w:rsidR="00FC1A12" w:rsidRPr="007F2ACD">
        <w:rPr>
          <w:rFonts w:ascii="Times New Roman" w:hAnsi="Times New Roman"/>
          <w:sz w:val="24"/>
          <w:szCs w:val="24"/>
        </w:rPr>
        <w:t xml:space="preserve"> </w:t>
      </w:r>
      <w:r w:rsidR="004A2062" w:rsidRPr="004A2062">
        <w:rPr>
          <w:rFonts w:ascii="Times New Roman" w:hAnsi="Times New Roman"/>
          <w:sz w:val="24"/>
          <w:szCs w:val="24"/>
          <w:highlight w:val="cyan"/>
        </w:rPr>
        <w:t>[For K</w:t>
      </w:r>
      <w:r w:rsidR="000D30DB">
        <w:rPr>
          <w:rFonts w:ascii="Times New Roman" w:hAnsi="Times New Roman"/>
          <w:sz w:val="24"/>
          <w:szCs w:val="24"/>
          <w:highlight w:val="cyan"/>
        </w:rPr>
        <w:t>A</w:t>
      </w:r>
      <w:r w:rsidR="004A2062" w:rsidRPr="004A2062">
        <w:rPr>
          <w:rFonts w:ascii="Times New Roman" w:hAnsi="Times New Roman"/>
          <w:sz w:val="24"/>
          <w:szCs w:val="24"/>
          <w:highlight w:val="cyan"/>
        </w:rPr>
        <w:t xml:space="preserve">1 </w:t>
      </w:r>
      <w:r w:rsidR="00975F3A">
        <w:rPr>
          <w:rFonts w:ascii="Times New Roman" w:hAnsi="Times New Roman"/>
          <w:sz w:val="24"/>
          <w:szCs w:val="24"/>
          <w:highlight w:val="cyan"/>
        </w:rPr>
        <w:t>–</w:t>
      </w:r>
      <w:r w:rsidR="004A2062" w:rsidRPr="004A2062">
        <w:rPr>
          <w:rFonts w:ascii="Times New Roman" w:hAnsi="Times New Roman"/>
          <w:sz w:val="24"/>
          <w:szCs w:val="24"/>
          <w:highlight w:val="cyan"/>
        </w:rPr>
        <w:t xml:space="preserve"> </w:t>
      </w:r>
      <w:r w:rsidR="00420E9B">
        <w:rPr>
          <w:rFonts w:ascii="Times New Roman" w:hAnsi="Times New Roman"/>
          <w:sz w:val="24"/>
          <w:szCs w:val="24"/>
          <w:highlight w:val="cyan"/>
        </w:rPr>
        <w:t>SE/</w:t>
      </w:r>
      <w:r w:rsidR="00975F3A">
        <w:rPr>
          <w:rFonts w:ascii="Times New Roman" w:hAnsi="Times New Roman"/>
          <w:sz w:val="24"/>
          <w:szCs w:val="24"/>
          <w:highlight w:val="cyan"/>
        </w:rPr>
        <w:t>VET</w:t>
      </w:r>
      <w:r w:rsidR="00420E9B">
        <w:rPr>
          <w:rFonts w:ascii="Times New Roman" w:hAnsi="Times New Roman"/>
          <w:sz w:val="24"/>
          <w:szCs w:val="24"/>
          <w:highlight w:val="cyan"/>
        </w:rPr>
        <w:t>/AE</w:t>
      </w:r>
      <w:r w:rsidR="00FC1A12" w:rsidRPr="004A2062">
        <w:rPr>
          <w:rFonts w:ascii="Times New Roman" w:hAnsi="Times New Roman"/>
          <w:sz w:val="24"/>
          <w:szCs w:val="24"/>
          <w:highlight w:val="cyan"/>
        </w:rPr>
        <w:t>:</w:t>
      </w:r>
      <w:r w:rsidR="00FC1A12" w:rsidRPr="77177E3A">
        <w:rPr>
          <w:rFonts w:ascii="Times New Roman" w:hAnsi="Times New Roman"/>
          <w:sz w:val="24"/>
          <w:szCs w:val="24"/>
        </w:rPr>
        <w:t xml:space="preserve"> 40</w:t>
      </w:r>
      <w:r w:rsidR="0064438F" w:rsidRPr="77177E3A">
        <w:rPr>
          <w:rFonts w:ascii="Times New Roman" w:hAnsi="Times New Roman"/>
          <w:sz w:val="24"/>
          <w:szCs w:val="24"/>
        </w:rPr>
        <w:t>-</w:t>
      </w:r>
      <w:r w:rsidR="00FC1A12" w:rsidRPr="77177E3A">
        <w:rPr>
          <w:rFonts w:ascii="Times New Roman" w:hAnsi="Times New Roman"/>
          <w:sz w:val="24"/>
          <w:szCs w:val="24"/>
        </w:rPr>
        <w:t>80%]</w:t>
      </w:r>
      <w:r w:rsidR="004A2062">
        <w:rPr>
          <w:rStyle w:val="CommentReference"/>
        </w:rPr>
        <w:t xml:space="preserve">  </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rPr>
          <w:rFonts w:ascii="Times New Roman" w:hAnsi="Times New Roman"/>
          <w:sz w:val="24"/>
          <w:szCs w:val="24"/>
        </w:rPr>
        <w:t xml:space="preserve"> except if Article II.24 applies</w:t>
      </w:r>
      <w:r w:rsidRPr="77177E3A">
        <w:rPr>
          <w:rFonts w:ascii="Times New Roman" w:hAnsi="Times New Roman"/>
          <w:sz w:val="24"/>
          <w:szCs w:val="24"/>
        </w:rPr>
        <w:t>.</w:t>
      </w:r>
    </w:p>
    <w:p w14:paraId="300A3BF5" w14:textId="58BCD5E0" w:rsidR="00EA7F3E" w:rsidRDefault="00EA7F3E" w:rsidP="00752BA6">
      <w:pPr>
        <w:spacing w:after="0" w:line="240" w:lineRule="auto"/>
        <w:jc w:val="both"/>
        <w:rPr>
          <w:rFonts w:ascii="Times New Roman" w:hAnsi="Times New Roman"/>
          <w:sz w:val="24"/>
        </w:rPr>
      </w:pPr>
    </w:p>
    <w:p w14:paraId="6591712D" w14:textId="64A25211" w:rsidR="00EA7F3E" w:rsidRPr="005321AB" w:rsidRDefault="00EA7F3E" w:rsidP="00EA7F3E">
      <w:pPr>
        <w:spacing w:after="0" w:line="240" w:lineRule="auto"/>
        <w:jc w:val="both"/>
        <w:rPr>
          <w:rFonts w:ascii="Times New Roman" w:hAnsi="Times New Roman"/>
          <w:sz w:val="24"/>
          <w:szCs w:val="24"/>
        </w:rPr>
      </w:pPr>
      <w:r w:rsidRPr="77177E3A">
        <w:rPr>
          <w:rFonts w:ascii="Times New Roman" w:hAnsi="Times New Roman"/>
          <w:sz w:val="24"/>
          <w:szCs w:val="24"/>
        </w:rPr>
        <w:t>The NA must make a second pre-financing payment to the beneficiary within 60 calendar days from when the NA receives the request for second pre-financing payment referred to in Article I.4.</w:t>
      </w:r>
      <w:r w:rsidR="00826C1C" w:rsidRPr="77177E3A">
        <w:rPr>
          <w:rFonts w:ascii="Times New Roman" w:hAnsi="Times New Roman"/>
          <w:sz w:val="24"/>
          <w:szCs w:val="24"/>
        </w:rPr>
        <w:t>3</w:t>
      </w:r>
      <w:r w:rsidRPr="77177E3A" w:rsidDel="00505935">
        <w:rPr>
          <w:rFonts w:ascii="Times New Roman" w:hAnsi="Times New Roman"/>
          <w:sz w:val="24"/>
          <w:szCs w:val="24"/>
        </w:rPr>
        <w:t xml:space="preserve"> </w:t>
      </w:r>
      <w:r w:rsidRPr="77177E3A">
        <w:rPr>
          <w:rFonts w:ascii="Times New Roman" w:hAnsi="Times New Roman"/>
          <w:sz w:val="24"/>
          <w:szCs w:val="24"/>
        </w:rPr>
        <w:t>[or if applicable from when it receives the financial guarantee of EUR [insert amount], except if Article II.24 applies</w:t>
      </w:r>
      <w:r w:rsidR="005321AB" w:rsidRPr="77177E3A">
        <w:rPr>
          <w:rFonts w:ascii="Times New Roman" w:hAnsi="Times New Roman"/>
          <w:sz w:val="24"/>
          <w:szCs w:val="24"/>
        </w:rPr>
        <w:t>.</w:t>
      </w:r>
    </w:p>
    <w:p w14:paraId="5F65EA09" w14:textId="77777777" w:rsidR="00EA7F3E" w:rsidRPr="00FA12B5" w:rsidRDefault="00EA7F3E" w:rsidP="00752BA6">
      <w:pPr>
        <w:spacing w:after="0" w:line="240" w:lineRule="auto"/>
        <w:jc w:val="both"/>
        <w:rPr>
          <w:rFonts w:ascii="Times New Roman" w:hAnsi="Times New Roman"/>
          <w:sz w:val="24"/>
          <w:szCs w:val="24"/>
        </w:rPr>
      </w:pP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77177E3A">
        <w:rPr>
          <w:rFonts w:ascii="Times New Roman" w:hAnsi="Times New Roman"/>
          <w:b/>
          <w:sz w:val="24"/>
          <w:szCs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Pr>
          <w:rFonts w:ascii="Times New Roman" w:hAnsi="Times New Roman"/>
          <w:i/>
          <w:sz w:val="24"/>
          <w:szCs w:val="24"/>
          <w:lang w:val="en-US"/>
        </w:rPr>
        <w:t>Optional</w:t>
      </w:r>
      <w:r w:rsidR="00D543B9" w:rsidRPr="00FA12B5">
        <w:rPr>
          <w:rFonts w:ascii="Times New Roman" w:hAnsi="Times New Roman"/>
          <w:i/>
          <w:sz w:val="24"/>
          <w:szCs w:val="24"/>
          <w:lang w:val="en-US"/>
        </w:rPr>
        <w:t xml:space="preserve"> </w:t>
      </w:r>
      <w:r w:rsidRPr="00FA12B5">
        <w:rPr>
          <w:rFonts w:ascii="Times New Roman" w:hAnsi="Times New Roman"/>
          <w:i/>
          <w:sz w:val="24"/>
          <w:szCs w:val="24"/>
          <w:lang w:val="en-US"/>
        </w:rPr>
        <w:t>for any action in any field, based on risk assessment</w:t>
      </w:r>
      <w:r w:rsidR="007A3AD7" w:rsidRPr="00FA12B5">
        <w:rPr>
          <w:rFonts w:ascii="Times New Roman" w:hAnsi="Times New Roman"/>
          <w:i/>
          <w:sz w:val="24"/>
          <w:szCs w:val="24"/>
          <w:lang w:val="en-US"/>
        </w:rPr>
        <w:t xml:space="preserve"> and financial c</w:t>
      </w:r>
      <w:r w:rsidRPr="00FA12B5">
        <w:rPr>
          <w:rFonts w:ascii="Times New Roman" w:hAnsi="Times New Roman"/>
          <w:i/>
          <w:sz w:val="24"/>
          <w:szCs w:val="24"/>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 xml:space="preserve">NA to </w:t>
      </w:r>
      <w:r w:rsidRPr="001B2F79">
        <w:rPr>
          <w:rFonts w:ascii="Times New Roman" w:hAnsi="Times New Roman"/>
          <w:sz w:val="24"/>
          <w:szCs w:val="24"/>
          <w:highlight w:val="lightGray"/>
          <w:lang w:val="en-US"/>
        </w:rPr>
        <w:t>complete</w:t>
      </w:r>
      <w:r w:rsidRPr="77177E3A">
        <w:rPr>
          <w:rFonts w:ascii="Times New Roman" w:hAnsi="Times New Roman"/>
          <w:sz w:val="24"/>
          <w:szCs w:val="24"/>
          <w:highlight w:val="lightGray"/>
          <w:lang w:val="en-US"/>
        </w:rPr>
        <w:t xml:space="preserve"> </w:t>
      </w:r>
      <w:r w:rsidRPr="001B2F79">
        <w:rPr>
          <w:rFonts w:ascii="Times New Roman" w:hAnsi="Times New Roman"/>
          <w:sz w:val="24"/>
          <w:szCs w:val="24"/>
          <w:highlight w:val="lightGray"/>
          <w:lang w:val="en-US"/>
        </w:rPr>
        <w:t xml:space="preserve">as </w:t>
      </w:r>
      <w:r w:rsidRPr="00FA12B5">
        <w:rPr>
          <w:rFonts w:ascii="Times New Roman" w:hAnsi="Times New Roman"/>
          <w:sz w:val="24"/>
          <w:szCs w:val="24"/>
          <w:highlight w:val="lightGray"/>
          <w:lang w:val="en-US"/>
        </w:rPr>
        <w:t>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Heading2"/>
        <w:rPr>
          <w:lang w:val="en-US"/>
        </w:rPr>
      </w:pPr>
      <w:bookmarkStart w:id="24" w:name="_Toc472514498"/>
      <w:bookmarkStart w:id="25" w:name="_Toc72498119"/>
      <w:r w:rsidRPr="00FA12B5">
        <w:rPr>
          <w:lang w:val="en-US"/>
        </w:rPr>
        <w:t>I.4.</w:t>
      </w:r>
      <w:r w:rsidR="003E6F6A" w:rsidRPr="00FA12B5">
        <w:rPr>
          <w:lang w:val="en-US"/>
        </w:rPr>
        <w:t>3</w:t>
      </w:r>
      <w:r w:rsidRPr="00FA12B5">
        <w:rPr>
          <w:lang w:val="en-US"/>
        </w:rPr>
        <w:t xml:space="preserve"> Interim reports and further pre-financing payments</w:t>
      </w:r>
      <w:bookmarkEnd w:id="24"/>
      <w:bookmarkEnd w:id="25"/>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77177E3A" w:rsidDel="002406A8">
        <w:rPr>
          <w:rFonts w:ascii="Times New Roman" w:hAnsi="Times New Roman"/>
          <w:b/>
          <w:sz w:val="24"/>
          <w:szCs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77177E3A" w:rsidDel="002406A8">
        <w:rPr>
          <w:rFonts w:ascii="Times New Roman" w:hAnsi="Times New Roman"/>
          <w:b/>
          <w:sz w:val="24"/>
          <w:szCs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77177E3A">
        <w:rPr>
          <w:rFonts w:ascii="Times New Roman" w:hAnsi="Times New Roman"/>
          <w:sz w:val="24"/>
          <w:szCs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77177E3A">
        <w:rPr>
          <w:rFonts w:ascii="Times New Roman" w:hAnsi="Times New Roman"/>
          <w:sz w:val="24"/>
          <w:szCs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6E70FEAE"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77177E3A">
        <w:rPr>
          <w:rFonts w:ascii="Times New Roman" w:hAnsi="Times New Roman"/>
          <w:sz w:val="24"/>
          <w:szCs w:val="24"/>
          <w:lang w:val="en-US"/>
        </w:rPr>
        <w:t>40</w:t>
      </w:r>
      <w:r w:rsidR="00B93715" w:rsidRPr="77177E3A">
        <w:rPr>
          <w:rFonts w:ascii="Times New Roman" w:hAnsi="Times New Roman"/>
          <w:sz w:val="24"/>
          <w:szCs w:val="24"/>
          <w:lang w:val="en-US"/>
        </w:rPr>
        <w:t xml:space="preserve"> or </w:t>
      </w:r>
      <w:r w:rsidRPr="77177E3A">
        <w:rPr>
          <w:rFonts w:ascii="Times New Roman" w:hAnsi="Times New Roman"/>
          <w:sz w:val="24"/>
          <w:szCs w:val="24"/>
          <w:lang w:val="en-US"/>
        </w:rPr>
        <w:t>20</w:t>
      </w:r>
      <w:r w:rsidRPr="00FA12B5">
        <w:rPr>
          <w:rFonts w:ascii="Times New Roman" w:hAnsi="Times New Roman"/>
          <w:sz w:val="24"/>
          <w:szCs w:val="24"/>
          <w:lang w:val="en-US"/>
        </w:rPr>
        <w:t xml:space="preserve">]% </w:t>
      </w:r>
      <w:r w:rsidR="00B93715">
        <w:rPr>
          <w:rFonts w:ascii="Times New Roman" w:hAnsi="Times New Roman"/>
          <w:sz w:val="24"/>
          <w:szCs w:val="24"/>
          <w:lang w:val="en-US"/>
        </w:rPr>
        <w:t>[</w:t>
      </w:r>
      <w:r w:rsidR="00B93715">
        <w:rPr>
          <w:rFonts w:ascii="Times New Roman" w:hAnsi="Times New Roman"/>
          <w:sz w:val="24"/>
          <w:szCs w:val="24"/>
          <w:highlight w:val="cyan"/>
          <w:lang w:val="en-US"/>
        </w:rPr>
        <w:t xml:space="preserve">For </w:t>
      </w:r>
      <w:r w:rsidR="00B93715" w:rsidRPr="00B93715">
        <w:rPr>
          <w:rFonts w:ascii="Times New Roman" w:hAnsi="Times New Roman"/>
          <w:sz w:val="24"/>
          <w:szCs w:val="24"/>
          <w:highlight w:val="cyan"/>
          <w:lang w:val="en-US"/>
        </w:rPr>
        <w:t>HE:</w:t>
      </w:r>
      <w:r w:rsidR="00B93715">
        <w:rPr>
          <w:rFonts w:ascii="Times New Roman" w:hAnsi="Times New Roman"/>
          <w:sz w:val="24"/>
          <w:szCs w:val="24"/>
          <w:lang w:val="en-US"/>
        </w:rPr>
        <w:t xml:space="preserve"> </w:t>
      </w:r>
      <w:r w:rsidR="00B93715" w:rsidRPr="77177E3A">
        <w:rPr>
          <w:rFonts w:ascii="Times New Roman" w:hAnsi="Times New Roman"/>
          <w:sz w:val="24"/>
          <w:szCs w:val="24"/>
          <w:lang w:val="en-US"/>
        </w:rPr>
        <w:t>20%</w:t>
      </w:r>
      <w:r w:rsidR="00B93715" w:rsidRPr="00480642">
        <w:rPr>
          <w:rFonts w:ascii="Times New Roman" w:hAnsi="Times New Roman"/>
          <w:sz w:val="24"/>
          <w:szCs w:val="24"/>
          <w:lang w:val="en-US"/>
        </w:rPr>
        <w:t xml:space="preserve">] </w:t>
      </w:r>
      <w:r w:rsidRPr="00FA12B5">
        <w:rPr>
          <w:rFonts w:ascii="Times New Roman" w:hAnsi="Times New Roman"/>
          <w:sz w:val="24"/>
          <w:szCs w:val="24"/>
          <w:lang w:val="en-US"/>
        </w:rPr>
        <w:t>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77177E3A">
        <w:rPr>
          <w:rFonts w:ascii="Times New Roman" w:hAnsi="Times New Roman"/>
          <w:sz w:val="24"/>
          <w:szCs w:val="24"/>
          <w:highlight w:val="lightGray"/>
        </w:rPr>
        <w:t>:</w:t>
      </w:r>
      <w:r w:rsidRPr="00FA12B5">
        <w:rPr>
          <w:rFonts w:ascii="Times New Roman" w:hAnsi="Times New Roman"/>
          <w:bCs/>
          <w:sz w:val="24"/>
          <w:szCs w:val="24"/>
        </w:rPr>
        <w:t xml:space="preserve"> </w:t>
      </w:r>
    </w:p>
    <w:p w14:paraId="196E888E" w14:textId="4C6AC4E0" w:rsidR="00190728" w:rsidRPr="00637021" w:rsidRDefault="0043574C" w:rsidP="00190728">
      <w:pPr>
        <w:spacing w:after="0" w:line="240" w:lineRule="auto"/>
        <w:jc w:val="both"/>
        <w:rPr>
          <w:rFonts w:ascii="Times New Roman" w:hAnsi="Times New Roman"/>
          <w:sz w:val="24"/>
          <w:szCs w:val="24"/>
        </w:rPr>
      </w:pP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0B1D46">
        <w:rPr>
          <w:rFonts w:ascii="Times New Roman" w:hAnsi="Times New Roman"/>
          <w:bCs/>
          <w:sz w:val="24"/>
          <w:szCs w:val="24"/>
        </w:rPr>
        <w:t>[</w:t>
      </w:r>
      <w:r w:rsidRPr="77177E3A">
        <w:rPr>
          <w:rFonts w:ascii="Times New Roman" w:hAnsi="Times New Roman"/>
          <w:sz w:val="24"/>
          <w:szCs w:val="24"/>
        </w:rPr>
        <w:t>80%</w:t>
      </w:r>
      <w:r w:rsidR="000B1D46" w:rsidRPr="001B2F79">
        <w:rPr>
          <w:rFonts w:ascii="Times New Roman" w:hAnsi="Times New Roman"/>
          <w:bCs/>
          <w:sz w:val="24"/>
          <w:szCs w:val="24"/>
        </w:rPr>
        <w:t>]</w:t>
      </w:r>
      <w:r w:rsidRPr="00FA12B5">
        <w:rPr>
          <w:rFonts w:ascii="Times New Roman" w:hAnsi="Times New Roman"/>
          <w:bCs/>
          <w:sz w:val="24"/>
          <w:szCs w:val="24"/>
        </w:rPr>
        <w:t xml:space="preserve"> </w:t>
      </w:r>
      <w:r w:rsidR="00E85C09">
        <w:rPr>
          <w:rFonts w:ascii="Times New Roman" w:hAnsi="Times New Roman"/>
          <w:sz w:val="24"/>
          <w:szCs w:val="24"/>
          <w:highlight w:val="cyan"/>
        </w:rPr>
        <w:t>[F</w:t>
      </w:r>
      <w:r w:rsidR="00B93715">
        <w:rPr>
          <w:rFonts w:ascii="Times New Roman" w:hAnsi="Times New Roman"/>
          <w:sz w:val="24"/>
          <w:szCs w:val="24"/>
          <w:highlight w:val="cyan"/>
        </w:rPr>
        <w:t>o</w:t>
      </w:r>
      <w:r w:rsidR="00B93715" w:rsidRPr="004A2062">
        <w:rPr>
          <w:rFonts w:ascii="Times New Roman" w:hAnsi="Times New Roman"/>
          <w:sz w:val="24"/>
          <w:szCs w:val="24"/>
          <w:highlight w:val="cyan"/>
        </w:rPr>
        <w:t xml:space="preserve">r </w:t>
      </w:r>
      <w:r w:rsidR="001E0F2E">
        <w:rPr>
          <w:rFonts w:ascii="Times New Roman" w:hAnsi="Times New Roman"/>
          <w:sz w:val="24"/>
          <w:szCs w:val="24"/>
          <w:highlight w:val="cyan"/>
        </w:rPr>
        <w:t>SE/VET/AE</w:t>
      </w:r>
      <w:r w:rsidR="00B93715" w:rsidRPr="004A2062">
        <w:rPr>
          <w:rFonts w:ascii="Times New Roman" w:hAnsi="Times New Roman"/>
          <w:sz w:val="24"/>
          <w:szCs w:val="24"/>
          <w:highlight w:val="cyan"/>
        </w:rPr>
        <w:t>:</w:t>
      </w:r>
      <w:r w:rsidR="00B93715">
        <w:rPr>
          <w:rStyle w:val="CommentReference"/>
        </w:rPr>
        <w:t xml:space="preserve"> </w:t>
      </w:r>
      <w:r w:rsidR="00B93715" w:rsidRPr="77177E3A">
        <w:rPr>
          <w:rFonts w:ascii="Times New Roman" w:hAnsi="Times New Roman"/>
          <w:sz w:val="24"/>
          <w:szCs w:val="24"/>
        </w:rPr>
        <w:t>80 or 100</w:t>
      </w:r>
      <w:r w:rsidR="004F48E0" w:rsidRPr="77177E3A">
        <w:rPr>
          <w:rFonts w:ascii="Times New Roman" w:hAnsi="Times New Roman"/>
          <w:sz w:val="24"/>
          <w:szCs w:val="24"/>
        </w:rPr>
        <w:t>%</w:t>
      </w:r>
      <w:r w:rsidR="003B7131" w:rsidRPr="77177E3A">
        <w:rPr>
          <w:rStyle w:val="FootnoteReference"/>
          <w:rFonts w:ascii="Times New Roman" w:hAnsi="Times New Roman"/>
          <w:sz w:val="24"/>
          <w:szCs w:val="24"/>
        </w:rPr>
        <w:footnoteReference w:id="8"/>
      </w:r>
      <w:r w:rsidR="00B93715" w:rsidRPr="77177E3A">
        <w:rPr>
          <w:rFonts w:ascii="Times New Roman" w:hAnsi="Times New Roman"/>
          <w:sz w:val="24"/>
          <w:szCs w:val="24"/>
        </w:rPr>
        <w:t>]</w:t>
      </w:r>
      <w:r w:rsidR="00B93715">
        <w:rPr>
          <w:rStyle w:val="CommentReference"/>
        </w:rPr>
        <w:t xml:space="preserve"> </w:t>
      </w:r>
      <w:r w:rsidRPr="00FA12B5">
        <w:rPr>
          <w:rFonts w:ascii="Times New Roman" w:hAnsi="Times New Roman"/>
          <w:bCs/>
          <w:sz w:val="24"/>
          <w:szCs w:val="24"/>
        </w:rPr>
        <w:t xml:space="preserve">of the maximum grant amount specified in Article I.3.1 </w:t>
      </w:r>
      <w:r w:rsidRPr="77177E3A">
        <w:rPr>
          <w:rFonts w:ascii="Times New Roman" w:hAnsi="Times New Roman"/>
          <w:sz w:val="24"/>
          <w:szCs w:val="24"/>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rPr>
        <w:t>]]/[</w:t>
      </w:r>
      <w:r w:rsidRPr="77177E3A">
        <w:rPr>
          <w:rFonts w:ascii="Times New Roman" w:hAnsi="Times New Roman"/>
          <w:sz w:val="24"/>
          <w:szCs w:val="24"/>
          <w:highlight w:val="lightGray"/>
        </w:rPr>
        <w:t>once at least 70 % of the amount of first pre-financing payment has been used.</w:t>
      </w:r>
      <w:r w:rsidRPr="77177E3A">
        <w:rPr>
          <w:rFonts w:ascii="Times New Roman" w:hAnsi="Times New Roman"/>
          <w:sz w:val="24"/>
          <w:szCs w:val="24"/>
        </w:rPr>
        <w:t>]</w:t>
      </w:r>
    </w:p>
    <w:p w14:paraId="57E45D6C" w14:textId="77777777" w:rsidR="00E85C09" w:rsidRPr="00FA12B5" w:rsidRDefault="00E85C09" w:rsidP="00190728">
      <w:pPr>
        <w:spacing w:after="0" w:line="240" w:lineRule="auto"/>
        <w:jc w:val="both"/>
        <w:rPr>
          <w:rFonts w:ascii="Times New Roman" w:hAnsi="Times New Roman"/>
          <w:sz w:val="24"/>
          <w:szCs w:val="24"/>
          <w:lang w:val="en-US"/>
        </w:rPr>
      </w:pPr>
    </w:p>
    <w:p w14:paraId="1E65BA5F" w14:textId="3BD34483"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77177E3A">
        <w:rPr>
          <w:rFonts w:ascii="Times New Roman" w:hAnsi="Times New Roman"/>
          <w:sz w:val="24"/>
          <w:szCs w:val="24"/>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rPr>
        <w:t>]]/[</w:t>
      </w:r>
      <w:r w:rsidRPr="77177E3A">
        <w:rPr>
          <w:rFonts w:ascii="Times New Roman" w:hAnsi="Times New Roman"/>
          <w:sz w:val="24"/>
          <w:szCs w:val="24"/>
          <w:highlight w:val="lightGray"/>
        </w:rPr>
        <w:t>once at least 70 % of the amount of first pre-financing payment has been used</w:t>
      </w:r>
      <w:r w:rsidRPr="77177E3A">
        <w:rPr>
          <w:rFonts w:ascii="Times New Roman" w:hAnsi="Times New Roman"/>
          <w:sz w:val="24"/>
          <w:szCs w:val="24"/>
        </w:rPr>
        <w:t>], which must</w:t>
      </w:r>
      <w:r w:rsidRPr="00FA12B5">
        <w:rPr>
          <w:rFonts w:ascii="Times New Roman" w:hAnsi="Times New Roman"/>
          <w:sz w:val="24"/>
          <w:szCs w:val="24"/>
          <w:lang w:val="en-US"/>
        </w:rPr>
        <w:t xml:space="preserve">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w:t>
      </w:r>
      <w:r w:rsidRPr="77177E3A">
        <w:rPr>
          <w:rFonts w:ascii="Times New Roman" w:hAnsi="Times New Roman"/>
          <w:sz w:val="24"/>
          <w:szCs w:val="24"/>
        </w:rPr>
        <w:t>to</w:t>
      </w:r>
      <w:r w:rsidR="00CF0ADF" w:rsidRPr="77177E3A">
        <w:rPr>
          <w:rFonts w:ascii="Times New Roman" w:hAnsi="Times New Roman"/>
          <w:sz w:val="24"/>
          <w:szCs w:val="24"/>
        </w:rPr>
        <w:t xml:space="preserve"> </w:t>
      </w:r>
      <w:r w:rsidRPr="77177E3A">
        <w:rPr>
          <w:rFonts w:ascii="Times New Roman" w:hAnsi="Times New Roman"/>
          <w:sz w:val="24"/>
          <w:szCs w:val="24"/>
        </w:rPr>
        <w:t>[40-20]%</w:t>
      </w:r>
      <w:r w:rsidRPr="00FA12B5">
        <w:rPr>
          <w:rFonts w:ascii="Times New Roman" w:hAnsi="Times New Roman"/>
          <w:sz w:val="24"/>
          <w:szCs w:val="24"/>
          <w:lang w:val="en-US"/>
        </w:rPr>
        <w:t xml:space="preserve"> </w:t>
      </w:r>
      <w:r w:rsidR="00E85C09">
        <w:rPr>
          <w:rFonts w:ascii="Times New Roman" w:hAnsi="Times New Roman"/>
          <w:sz w:val="24"/>
          <w:szCs w:val="24"/>
          <w:lang w:val="en-US"/>
        </w:rPr>
        <w:t>[</w:t>
      </w:r>
      <w:r w:rsidR="00E85C09" w:rsidRPr="00E85C09">
        <w:rPr>
          <w:rFonts w:ascii="Times New Roman" w:hAnsi="Times New Roman"/>
          <w:sz w:val="24"/>
          <w:szCs w:val="24"/>
          <w:highlight w:val="cyan"/>
          <w:lang w:val="en-US"/>
        </w:rPr>
        <w:t>For HE</w:t>
      </w:r>
      <w:r w:rsidR="00E85C09">
        <w:rPr>
          <w:rFonts w:ascii="Times New Roman" w:hAnsi="Times New Roman"/>
          <w:sz w:val="24"/>
          <w:szCs w:val="24"/>
          <w:lang w:val="en-US"/>
        </w:rPr>
        <w:t xml:space="preserve">: </w:t>
      </w:r>
      <w:r w:rsidR="00E85C09" w:rsidRPr="77177E3A">
        <w:rPr>
          <w:rFonts w:ascii="Times New Roman" w:hAnsi="Times New Roman"/>
          <w:sz w:val="24"/>
          <w:szCs w:val="24"/>
        </w:rPr>
        <w:t xml:space="preserve">20%] </w:t>
      </w:r>
      <w:r w:rsidRPr="77177E3A">
        <w:rPr>
          <w:rFonts w:ascii="Times New Roman" w:hAnsi="Times New Roman"/>
          <w:sz w:val="24"/>
          <w:szCs w:val="24"/>
        </w:rPr>
        <w:t>of</w:t>
      </w:r>
      <w:r w:rsidRPr="00FA12B5">
        <w:rPr>
          <w:rFonts w:ascii="Times New Roman" w:hAnsi="Times New Roman"/>
          <w:sz w:val="24"/>
          <w:szCs w:val="24"/>
          <w:lang w:val="en-US"/>
        </w:rPr>
        <w:t xml:space="preserve">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347ED7CB"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1801B2">
        <w:rPr>
          <w:rFonts w:ascii="Times New Roman" w:hAnsi="Times New Roman"/>
          <w:bCs/>
          <w:sz w:val="24"/>
          <w:szCs w:val="24"/>
        </w:rPr>
        <w:t>[</w:t>
      </w:r>
      <w:r w:rsidRPr="00FA12B5">
        <w:rPr>
          <w:rFonts w:ascii="Times New Roman" w:hAnsi="Times New Roman"/>
          <w:bCs/>
          <w:sz w:val="24"/>
          <w:szCs w:val="24"/>
        </w:rPr>
        <w:t>[</w:t>
      </w:r>
      <w:r w:rsidRPr="77177E3A">
        <w:rPr>
          <w:rFonts w:ascii="Times New Roman" w:hAnsi="Times New Roman"/>
          <w:sz w:val="24"/>
          <w:szCs w:val="24"/>
          <w:highlight w:val="lightGray"/>
        </w:rPr>
        <w:t>60</w:t>
      </w:r>
      <w:r w:rsidRPr="00FA12B5">
        <w:rPr>
          <w:rFonts w:ascii="Times New Roman" w:hAnsi="Times New Roman"/>
          <w:bCs/>
          <w:sz w:val="24"/>
          <w:szCs w:val="24"/>
        </w:rPr>
        <w:t xml:space="preserve">] </w:t>
      </w:r>
      <w:r w:rsidRPr="77177E3A">
        <w:rPr>
          <w:rFonts w:ascii="Times New Roman" w:hAnsi="Times New Roman"/>
          <w:sz w:val="24"/>
          <w:szCs w:val="24"/>
          <w:highlight w:val="lightGray"/>
        </w:rPr>
        <w:t>/</w:t>
      </w:r>
      <w:r w:rsidR="00013D23" w:rsidRPr="77177E3A">
        <w:rPr>
          <w:rFonts w:ascii="Times New Roman" w:hAnsi="Times New Roman"/>
          <w:sz w:val="24"/>
          <w:szCs w:val="24"/>
          <w:highlight w:val="lightGray"/>
        </w:rPr>
        <w:t>[</w:t>
      </w:r>
      <w:r w:rsidRPr="00FA12B5">
        <w:rPr>
          <w:rFonts w:ascii="Times New Roman" w:hAnsi="Times New Roman"/>
          <w:bCs/>
          <w:sz w:val="24"/>
          <w:szCs w:val="24"/>
          <w:highlight w:val="lightGray"/>
        </w:rPr>
        <w:t>or earlier if required by the rules applicable to the NA</w:t>
      </w:r>
      <w:r w:rsidR="00524E63">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013D23">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77177E3A">
        <w:rPr>
          <w:rFonts w:ascii="Times New Roman" w:hAnsi="Times New Roman"/>
          <w:sz w:val="24"/>
          <w:szCs w:val="24"/>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77177E3A">
        <w:rPr>
          <w:rFonts w:ascii="Times New Roman" w:hAnsi="Times New Roman"/>
          <w:sz w:val="24"/>
          <w:szCs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szCs w:val="24"/>
        </w:rPr>
      </w:pPr>
      <w:r w:rsidRPr="00FA12B5">
        <w:rPr>
          <w:rFonts w:ascii="Times New Roman" w:eastAsia="Times New Roman" w:hAnsi="Times New Roman"/>
          <w:i/>
          <w:snapToGrid w:val="0"/>
          <w:sz w:val="24"/>
          <w:szCs w:val="24"/>
          <w:lang w:eastAsia="en-GB"/>
        </w:rPr>
        <w:t>If Article I.4.2 option 3</w:t>
      </w:r>
      <w:r w:rsidRPr="77177E3A">
        <w:rPr>
          <w:rFonts w:ascii="Times New Roman" w:hAnsi="Times New Roman"/>
          <w:i/>
          <w:sz w:val="24"/>
          <w:szCs w:val="24"/>
        </w:rPr>
        <w:t xml:space="preserve"> </w:t>
      </w:r>
      <w:r w:rsidR="00AC4550" w:rsidRPr="77177E3A">
        <w:rPr>
          <w:rFonts w:ascii="Times New Roman" w:hAnsi="Times New Roman"/>
          <w:i/>
          <w:sz w:val="24"/>
          <w:szCs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77177E3A">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9"/>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77177E3A">
        <w:rPr>
          <w:rFonts w:ascii="Times New Roman" w:hAnsi="Times New Roman"/>
          <w:sz w:val="24"/>
          <w:szCs w:val="24"/>
          <w:lang w:val="en-US"/>
        </w:rPr>
        <w:t>[</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0A760C1A"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77177E3A">
        <w:rPr>
          <w:rFonts w:ascii="Times New Roman" w:hAnsi="Times New Roman"/>
          <w:sz w:val="24"/>
          <w:szCs w:val="24"/>
          <w:lang w:val="en-US"/>
        </w:rPr>
        <w:t>40%</w:t>
      </w:r>
      <w:r w:rsidR="00AC4550">
        <w:rPr>
          <w:rFonts w:ascii="Times New Roman" w:hAnsi="Times New Roman"/>
          <w:sz w:val="24"/>
          <w:szCs w:val="24"/>
          <w:lang w:val="en-US"/>
        </w:rPr>
        <w:t>]</w:t>
      </w:r>
      <w:r w:rsidRPr="00FA12B5">
        <w:rPr>
          <w:rFonts w:ascii="Times New Roman" w:hAnsi="Times New Roman"/>
          <w:sz w:val="24"/>
          <w:szCs w:val="24"/>
          <w:lang w:val="en-US"/>
        </w:rPr>
        <w:t xml:space="preserve"> </w:t>
      </w:r>
      <w:r w:rsidR="00CF0ADF">
        <w:rPr>
          <w:rFonts w:ascii="Times New Roman" w:hAnsi="Times New Roman"/>
          <w:sz w:val="24"/>
          <w:szCs w:val="24"/>
          <w:lang w:val="en-US"/>
        </w:rPr>
        <w:t>[</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1 HE</w:t>
      </w:r>
      <w:r w:rsidR="00CF0ADF">
        <w:rPr>
          <w:rFonts w:ascii="Times New Roman" w:hAnsi="Times New Roman"/>
          <w:sz w:val="24"/>
          <w:szCs w:val="24"/>
          <w:lang w:val="en-US"/>
        </w:rPr>
        <w:t xml:space="preserve">: </w:t>
      </w:r>
      <w:r w:rsidR="00CF0ADF" w:rsidRPr="77177E3A">
        <w:rPr>
          <w:rFonts w:ascii="Times New Roman" w:hAnsi="Times New Roman"/>
          <w:sz w:val="24"/>
          <w:szCs w:val="24"/>
          <w:lang w:val="en-US"/>
        </w:rPr>
        <w:t>20%]</w:t>
      </w:r>
      <w:r w:rsidR="00CF0ADF">
        <w:rPr>
          <w:rFonts w:ascii="Times New Roman" w:hAnsi="Times New Roman"/>
          <w:sz w:val="24"/>
          <w:szCs w:val="24"/>
          <w:lang w:val="en-US"/>
        </w:rPr>
        <w:t xml:space="preserve"> </w:t>
      </w:r>
      <w:r w:rsidR="000B1D46">
        <w:rPr>
          <w:rFonts w:ascii="Times New Roman" w:hAnsi="Times New Roman"/>
          <w:sz w:val="24"/>
          <w:szCs w:val="24"/>
        </w:rPr>
        <w:t>[</w:t>
      </w:r>
      <w:r w:rsidR="000B1D46" w:rsidRPr="000B1D46">
        <w:rPr>
          <w:rFonts w:ascii="Times New Roman" w:hAnsi="Times New Roman"/>
          <w:sz w:val="24"/>
          <w:szCs w:val="24"/>
          <w:highlight w:val="cyan"/>
        </w:rPr>
        <w:t>For K</w:t>
      </w:r>
      <w:r w:rsidR="000D30DB">
        <w:rPr>
          <w:rFonts w:ascii="Times New Roman" w:hAnsi="Times New Roman"/>
          <w:sz w:val="24"/>
          <w:szCs w:val="24"/>
          <w:highlight w:val="cyan"/>
        </w:rPr>
        <w:t>A</w:t>
      </w:r>
      <w:r w:rsidR="000B1D46" w:rsidRPr="000B1D46">
        <w:rPr>
          <w:rFonts w:ascii="Times New Roman" w:hAnsi="Times New Roman"/>
          <w:sz w:val="24"/>
          <w:szCs w:val="24"/>
          <w:highlight w:val="cyan"/>
        </w:rPr>
        <w:t xml:space="preserve">1 </w:t>
      </w:r>
      <w:r w:rsidR="00883816" w:rsidRPr="00883816">
        <w:rPr>
          <w:rFonts w:ascii="Times New Roman" w:hAnsi="Times New Roman"/>
          <w:sz w:val="24"/>
          <w:szCs w:val="24"/>
          <w:highlight w:val="cyan"/>
        </w:rPr>
        <w:t>SE/</w:t>
      </w:r>
      <w:r w:rsidR="000B1D46" w:rsidRPr="00883816">
        <w:rPr>
          <w:rFonts w:ascii="Times New Roman" w:hAnsi="Times New Roman"/>
          <w:sz w:val="24"/>
          <w:szCs w:val="24"/>
          <w:highlight w:val="cyan"/>
        </w:rPr>
        <w:t>VET</w:t>
      </w:r>
      <w:r w:rsidR="00883816" w:rsidRPr="00883816">
        <w:rPr>
          <w:rFonts w:ascii="Times New Roman" w:hAnsi="Times New Roman"/>
          <w:sz w:val="24"/>
          <w:szCs w:val="24"/>
          <w:highlight w:val="cyan"/>
        </w:rPr>
        <w:t>/AE</w:t>
      </w:r>
      <w:r w:rsidR="000B1D46" w:rsidRPr="77177E3A">
        <w:rPr>
          <w:rFonts w:ascii="Times New Roman" w:hAnsi="Times New Roman"/>
          <w:sz w:val="24"/>
          <w:szCs w:val="24"/>
          <w:lang w:val="en-US"/>
        </w:rPr>
        <w:t>: 20%</w:t>
      </w:r>
      <w:r w:rsidR="000B1D46">
        <w:rPr>
          <w:rFonts w:ascii="Times New Roman" w:hAnsi="Times New Roman"/>
          <w:sz w:val="24"/>
          <w:szCs w:val="24"/>
        </w:rPr>
        <w:t xml:space="preserve"> </w:t>
      </w:r>
      <w:r w:rsidR="000B1D46" w:rsidRPr="000B1D46">
        <w:rPr>
          <w:rFonts w:ascii="Times New Roman" w:hAnsi="Times New Roman"/>
          <w:sz w:val="24"/>
          <w:szCs w:val="24"/>
          <w:highlight w:val="cyan"/>
        </w:rPr>
        <w:t>or</w:t>
      </w:r>
      <w:r w:rsidR="000B1D46">
        <w:rPr>
          <w:rFonts w:ascii="Times New Roman" w:hAnsi="Times New Roman"/>
          <w:sz w:val="24"/>
          <w:szCs w:val="24"/>
        </w:rPr>
        <w:t xml:space="preserve"> </w:t>
      </w:r>
      <w:r w:rsidR="000B1D46" w:rsidRPr="77177E3A">
        <w:rPr>
          <w:rFonts w:ascii="Times New Roman" w:hAnsi="Times New Roman"/>
          <w:sz w:val="24"/>
          <w:szCs w:val="24"/>
          <w:lang w:val="en-US"/>
        </w:rPr>
        <w:t>40%]</w:t>
      </w:r>
      <w:r w:rsidR="000B1D46">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5E6BFA62"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w:t>
      </w:r>
      <w:r w:rsidRPr="77177E3A">
        <w:rPr>
          <w:rFonts w:ascii="Times New Roman" w:hAnsi="Times New Roman"/>
          <w:sz w:val="24"/>
          <w:szCs w:val="24"/>
          <w:lang w:val="en-US"/>
        </w:rPr>
        <w:t>financing</w:t>
      </w:r>
      <w:r w:rsidRPr="00FA12B5">
        <w:rPr>
          <w:rFonts w:ascii="Times New Roman" w:hAnsi="Times New Roman"/>
          <w:bCs/>
          <w:sz w:val="24"/>
          <w:szCs w:val="24"/>
        </w:rPr>
        <w:t xml:space="preserve"> to be paid must be reduced by the difference between the 70% threshold and the amount used. The coordinator must submit a further interim report including a request for payment for the remaining part of the pre-financing amounting to a total of maximum </w:t>
      </w:r>
      <w:r w:rsidR="00157BB8">
        <w:rPr>
          <w:rFonts w:ascii="Times New Roman" w:hAnsi="Times New Roman"/>
          <w:bCs/>
          <w:sz w:val="24"/>
          <w:szCs w:val="24"/>
        </w:rPr>
        <w:t>[</w:t>
      </w:r>
      <w:r w:rsidR="00157BB8" w:rsidRPr="77177E3A">
        <w:rPr>
          <w:rFonts w:ascii="Times New Roman" w:hAnsi="Times New Roman"/>
          <w:sz w:val="24"/>
          <w:szCs w:val="24"/>
          <w:lang w:val="en-US"/>
        </w:rPr>
        <w:t xml:space="preserve">80%] </w:t>
      </w:r>
      <w:r w:rsidR="000B1D46" w:rsidRPr="77177E3A">
        <w:rPr>
          <w:rFonts w:ascii="Times New Roman" w:hAnsi="Times New Roman"/>
          <w:sz w:val="24"/>
          <w:szCs w:val="24"/>
          <w:lang w:val="en-US"/>
        </w:rPr>
        <w:t>[</w:t>
      </w:r>
      <w:r w:rsidR="000B1D46" w:rsidRPr="77177E3A">
        <w:rPr>
          <w:rFonts w:ascii="Times New Roman" w:hAnsi="Times New Roman"/>
          <w:sz w:val="24"/>
          <w:szCs w:val="24"/>
          <w:highlight w:val="cyan"/>
          <w:lang w:val="en-US"/>
        </w:rPr>
        <w:t xml:space="preserve">For </w:t>
      </w:r>
      <w:r w:rsidR="00883816" w:rsidRPr="77177E3A">
        <w:rPr>
          <w:rFonts w:ascii="Times New Roman" w:hAnsi="Times New Roman"/>
          <w:sz w:val="24"/>
          <w:szCs w:val="24"/>
          <w:highlight w:val="cyan"/>
          <w:lang w:val="en-US"/>
        </w:rPr>
        <w:t>SE</w:t>
      </w:r>
      <w:r w:rsidR="00883816" w:rsidRPr="00883816">
        <w:rPr>
          <w:rFonts w:ascii="Times New Roman" w:hAnsi="Times New Roman"/>
          <w:sz w:val="24"/>
          <w:szCs w:val="24"/>
          <w:highlight w:val="cyan"/>
        </w:rPr>
        <w:t>/VET/AE</w:t>
      </w:r>
      <w:r w:rsidR="00883816" w:rsidRPr="77177E3A" w:rsidDel="00883816">
        <w:rPr>
          <w:rFonts w:ascii="Times New Roman" w:hAnsi="Times New Roman"/>
          <w:sz w:val="24"/>
          <w:szCs w:val="24"/>
          <w:highlight w:val="cyan"/>
          <w:lang w:val="en-US"/>
        </w:rPr>
        <w:t xml:space="preserve"> </w:t>
      </w:r>
      <w:r w:rsidR="000B1D46" w:rsidRPr="77177E3A">
        <w:rPr>
          <w:rFonts w:ascii="Times New Roman" w:hAnsi="Times New Roman"/>
          <w:sz w:val="24"/>
          <w:szCs w:val="24"/>
          <w:lang w:val="en-US"/>
        </w:rPr>
        <w:t>: 80% or 100%</w:t>
      </w:r>
      <w:r w:rsidR="00883816" w:rsidRPr="77177E3A">
        <w:rPr>
          <w:rStyle w:val="FootnoteReference"/>
          <w:rFonts w:ascii="Times New Roman" w:hAnsi="Times New Roman"/>
          <w:sz w:val="24"/>
          <w:szCs w:val="24"/>
        </w:rPr>
        <w:footnoteReference w:id="10"/>
      </w:r>
      <w:r w:rsidR="000B1D46" w:rsidRPr="77177E3A">
        <w:rPr>
          <w:rFonts w:ascii="Times New Roman" w:hAnsi="Times New Roman"/>
          <w:sz w:val="24"/>
          <w:szCs w:val="24"/>
          <w:lang w:val="en-US"/>
        </w:rPr>
        <w:t xml:space="preserve">] </w:t>
      </w:r>
      <w:r w:rsidRPr="77177E3A">
        <w:rPr>
          <w:rFonts w:ascii="Times New Roman" w:hAnsi="Times New Roman"/>
          <w:sz w:val="24"/>
          <w:szCs w:val="24"/>
          <w:lang w:val="en-US"/>
        </w:rPr>
        <w:t xml:space="preserve">of the maximum grant amount specified in Article </w:t>
      </w:r>
      <w:r w:rsidRPr="00FA12B5">
        <w:rPr>
          <w:rFonts w:ascii="Times New Roman" w:hAnsi="Times New Roman"/>
          <w:bCs/>
          <w:sz w:val="24"/>
          <w:szCs w:val="24"/>
        </w:rPr>
        <w:t xml:space="preserve">I.3.1 </w:t>
      </w:r>
      <w:r w:rsidRPr="77177E3A">
        <w:rPr>
          <w:rFonts w:ascii="Times New Roman" w:hAnsi="Times New Roman"/>
          <w:sz w:val="24"/>
          <w:szCs w:val="24"/>
          <w:lang w:val="en-US"/>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w:t>
      </w:r>
      <w:r w:rsidRPr="77177E3A">
        <w:rPr>
          <w:rFonts w:ascii="Times New Roman" w:hAnsi="Times New Roman"/>
          <w:sz w:val="24"/>
          <w:szCs w:val="24"/>
          <w:highlight w:val="lightGray"/>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3E1E77F9" w:rsidR="00190728" w:rsidRPr="00637021" w:rsidRDefault="0043574C" w:rsidP="00190728">
      <w:pPr>
        <w:spacing w:after="0" w:line="240" w:lineRule="auto"/>
        <w:jc w:val="both"/>
        <w:rPr>
          <w:rFonts w:ascii="Times New Roman" w:hAnsi="Times New Roman"/>
          <w:sz w:val="24"/>
          <w:szCs w:val="24"/>
          <w:lang w:val="en-US"/>
        </w:rPr>
      </w:pPr>
      <w:r w:rsidRPr="77177E3A">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r w:rsidRPr="77177E3A">
        <w:rPr>
          <w:rFonts w:ascii="Times New Roman" w:hAnsi="Times New Roman"/>
          <w:sz w:val="24"/>
          <w:szCs w:val="24"/>
          <w:lang w:val="en-US"/>
        </w:rPr>
        <w:t>[by [</w:t>
      </w:r>
      <w:r w:rsidRPr="00FA12B5">
        <w:rPr>
          <w:rFonts w:ascii="Times New Roman" w:hAnsi="Times New Roman"/>
          <w:sz w:val="24"/>
          <w:szCs w:val="24"/>
          <w:highlight w:val="lightGray"/>
          <w:lang w:val="en-US"/>
        </w:rPr>
        <w:t>date to be specified by NA</w:t>
      </w:r>
      <w:r w:rsidRPr="77177E3A">
        <w:rPr>
          <w:rFonts w:ascii="Times New Roman" w:hAnsi="Times New Roman"/>
          <w:sz w:val="24"/>
          <w:szCs w:val="24"/>
          <w:lang w:val="en-US"/>
        </w:rPr>
        <w:t>]</w:t>
      </w:r>
      <w:r w:rsidRPr="00FA12B5">
        <w:rPr>
          <w:rFonts w:ascii="Times New Roman" w:hAnsi="Times New Roman"/>
          <w:sz w:val="24"/>
          <w:szCs w:val="24"/>
          <w:lang w:val="en-US"/>
        </w:rPr>
        <w:t>]/[</w:t>
      </w:r>
      <w:r w:rsidRPr="77177E3A">
        <w:rPr>
          <w:rFonts w:ascii="Times New Roman" w:hAnsi="Times New Roman"/>
          <w:sz w:val="24"/>
          <w:szCs w:val="24"/>
          <w:highlight w:val="lightGray"/>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77177E3A">
        <w:rPr>
          <w:rFonts w:ascii="Times New Roman" w:hAnsi="Times New Roman"/>
          <w:sz w:val="24"/>
          <w:szCs w:val="24"/>
          <w:lang w:val="en-US"/>
        </w:rPr>
        <w:t>40%</w:t>
      </w:r>
      <w:r w:rsidR="00AC4550">
        <w:rPr>
          <w:rFonts w:ascii="Times New Roman" w:hAnsi="Times New Roman"/>
          <w:sz w:val="24"/>
          <w:szCs w:val="24"/>
          <w:lang w:val="en-US"/>
        </w:rPr>
        <w:t>]</w:t>
      </w:r>
      <w:r w:rsidR="00CF0ADF">
        <w:rPr>
          <w:rFonts w:ascii="Times New Roman" w:hAnsi="Times New Roman"/>
          <w:sz w:val="24"/>
          <w:szCs w:val="24"/>
          <w:lang w:val="en-US"/>
        </w:rPr>
        <w:t xml:space="preserve"> </w:t>
      </w:r>
      <w:r w:rsidR="00CF0ADF" w:rsidRPr="00C47349">
        <w:rPr>
          <w:rFonts w:ascii="Times New Roman" w:eastAsia="Times New Roman" w:hAnsi="Times New Roman"/>
          <w:snapToGrid w:val="0"/>
          <w:sz w:val="24"/>
          <w:szCs w:val="24"/>
          <w:lang w:eastAsia="en-GB"/>
        </w:rPr>
        <w:t>[</w:t>
      </w:r>
      <w:r w:rsidR="00CF0ADF" w:rsidRPr="000B1D46">
        <w:rPr>
          <w:rFonts w:ascii="Times New Roman" w:eastAsia="Times New Roman" w:hAnsi="Times New Roman"/>
          <w:snapToGrid w:val="0"/>
          <w:sz w:val="24"/>
          <w:szCs w:val="24"/>
          <w:highlight w:val="cyan"/>
          <w:lang w:eastAsia="en-GB"/>
        </w:rPr>
        <w:t>K</w:t>
      </w:r>
      <w:r w:rsidR="000D30DB">
        <w:rPr>
          <w:rFonts w:ascii="Times New Roman" w:eastAsia="Times New Roman" w:hAnsi="Times New Roman"/>
          <w:snapToGrid w:val="0"/>
          <w:sz w:val="24"/>
          <w:szCs w:val="24"/>
          <w:highlight w:val="cyan"/>
          <w:lang w:eastAsia="en-GB"/>
        </w:rPr>
        <w:t>A</w:t>
      </w:r>
      <w:r w:rsidR="00CF0ADF" w:rsidRPr="000B1D46">
        <w:rPr>
          <w:rFonts w:ascii="Times New Roman" w:eastAsia="Times New Roman" w:hAnsi="Times New Roman"/>
          <w:snapToGrid w:val="0"/>
          <w:sz w:val="24"/>
          <w:szCs w:val="24"/>
          <w:highlight w:val="cyan"/>
          <w:lang w:eastAsia="en-GB"/>
        </w:rPr>
        <w:t>1 HE</w:t>
      </w:r>
      <w:r w:rsidR="00CF0ADF" w:rsidRPr="00C47349">
        <w:rPr>
          <w:rFonts w:ascii="Times New Roman" w:eastAsia="Times New Roman" w:hAnsi="Times New Roman"/>
          <w:snapToGrid w:val="0"/>
          <w:sz w:val="24"/>
          <w:szCs w:val="24"/>
          <w:lang w:eastAsia="en-GB"/>
        </w:rPr>
        <w:t xml:space="preserve">: </w:t>
      </w:r>
      <w:r w:rsidR="00CF0ADF" w:rsidRPr="77177E3A">
        <w:rPr>
          <w:rFonts w:ascii="Times New Roman" w:hAnsi="Times New Roman"/>
          <w:sz w:val="24"/>
          <w:szCs w:val="24"/>
          <w:lang w:val="en-US"/>
        </w:rPr>
        <w:t>20%]</w:t>
      </w:r>
      <w:r w:rsidR="00CF0ADF" w:rsidRPr="00480642">
        <w:rPr>
          <w:rFonts w:ascii="Times New Roman" w:eastAsia="Times New Roman" w:hAnsi="Times New Roman"/>
          <w:i/>
          <w:snapToGrid w:val="0"/>
          <w:sz w:val="24"/>
          <w:szCs w:val="24"/>
          <w:lang w:eastAsia="en-GB"/>
        </w:rPr>
        <w:t xml:space="preserve"> </w:t>
      </w:r>
      <w:r w:rsidR="00CF0ADF" w:rsidRPr="00480642" w:rsidDel="000C3E0A">
        <w:rPr>
          <w:rFonts w:ascii="Times New Roman" w:hAnsi="Times New Roman"/>
          <w:sz w:val="24"/>
          <w:szCs w:val="24"/>
          <w:lang w:val="en-US"/>
        </w:rPr>
        <w:t xml:space="preserve"> </w:t>
      </w:r>
      <w:r w:rsidR="00CF0ADF" w:rsidRPr="00480642">
        <w:rPr>
          <w:rFonts w:ascii="Times New Roman" w:hAnsi="Times New Roman"/>
          <w:sz w:val="24"/>
          <w:szCs w:val="24"/>
          <w:lang w:val="en-US"/>
        </w:rPr>
        <w:t>[</w:t>
      </w:r>
      <w:r w:rsidR="00CF0ADF" w:rsidRPr="000B1D46">
        <w:rPr>
          <w:rFonts w:ascii="Times New Roman" w:hAnsi="Times New Roman"/>
          <w:bCs/>
          <w:sz w:val="24"/>
          <w:szCs w:val="24"/>
          <w:highlight w:val="cyan"/>
        </w:rPr>
        <w:t>For K</w:t>
      </w:r>
      <w:r w:rsidR="000D30DB">
        <w:rPr>
          <w:rFonts w:ascii="Times New Roman" w:hAnsi="Times New Roman"/>
          <w:bCs/>
          <w:sz w:val="24"/>
          <w:szCs w:val="24"/>
          <w:highlight w:val="cyan"/>
        </w:rPr>
        <w:t>A</w:t>
      </w:r>
      <w:r w:rsidR="00CF0ADF" w:rsidRPr="000B1D46">
        <w:rPr>
          <w:rFonts w:ascii="Times New Roman" w:hAnsi="Times New Roman"/>
          <w:bCs/>
          <w:sz w:val="24"/>
          <w:szCs w:val="24"/>
          <w:highlight w:val="cyan"/>
        </w:rPr>
        <w:t xml:space="preserve">1 </w:t>
      </w:r>
      <w:r w:rsidR="00883816" w:rsidRPr="77177E3A">
        <w:rPr>
          <w:rFonts w:ascii="Times New Roman" w:hAnsi="Times New Roman"/>
          <w:sz w:val="24"/>
          <w:szCs w:val="24"/>
          <w:highlight w:val="cyan"/>
          <w:lang w:val="en-US"/>
        </w:rPr>
        <w:t>SE</w:t>
      </w:r>
      <w:r w:rsidR="00883816" w:rsidRPr="00883816">
        <w:rPr>
          <w:rFonts w:ascii="Times New Roman" w:hAnsi="Times New Roman"/>
          <w:sz w:val="24"/>
          <w:szCs w:val="24"/>
          <w:highlight w:val="cyan"/>
        </w:rPr>
        <w:t>/VET/AE</w:t>
      </w:r>
      <w:r w:rsidR="00CF0ADF" w:rsidRPr="000B1D46">
        <w:rPr>
          <w:rFonts w:ascii="Times New Roman" w:hAnsi="Times New Roman"/>
          <w:bCs/>
          <w:sz w:val="24"/>
          <w:szCs w:val="24"/>
          <w:highlight w:val="cyan"/>
        </w:rPr>
        <w:t>:</w:t>
      </w:r>
      <w:r w:rsidR="00CF0ADF" w:rsidRPr="00480642">
        <w:rPr>
          <w:rFonts w:ascii="Times New Roman" w:hAnsi="Times New Roman"/>
          <w:bCs/>
          <w:sz w:val="24"/>
          <w:szCs w:val="24"/>
        </w:rPr>
        <w:t xml:space="preserve"> </w:t>
      </w:r>
      <w:r w:rsidR="00476F57">
        <w:rPr>
          <w:rFonts w:ascii="Times New Roman" w:hAnsi="Times New Roman"/>
          <w:bCs/>
          <w:sz w:val="24"/>
          <w:szCs w:val="24"/>
        </w:rPr>
        <w:t>[</w:t>
      </w:r>
      <w:r w:rsidR="00CF0ADF" w:rsidRPr="77177E3A">
        <w:rPr>
          <w:rFonts w:ascii="Times New Roman" w:hAnsi="Times New Roman"/>
          <w:sz w:val="24"/>
          <w:szCs w:val="24"/>
          <w:lang w:val="en-US"/>
        </w:rPr>
        <w:t>40</w:t>
      </w:r>
      <w:r w:rsidR="000B1D46" w:rsidRPr="77177E3A">
        <w:rPr>
          <w:rFonts w:ascii="Times New Roman" w:hAnsi="Times New Roman"/>
          <w:sz w:val="24"/>
          <w:szCs w:val="24"/>
          <w:lang w:val="en-US"/>
        </w:rPr>
        <w:t>%</w:t>
      </w:r>
      <w:r w:rsidR="00CF0ADF" w:rsidRPr="77177E3A">
        <w:rPr>
          <w:rFonts w:ascii="Times New Roman" w:hAnsi="Times New Roman"/>
          <w:sz w:val="24"/>
          <w:szCs w:val="24"/>
          <w:lang w:val="en-US"/>
        </w:rPr>
        <w:t xml:space="preserve"> or 20%]</w:t>
      </w:r>
      <w:r w:rsidRPr="00FA12B5">
        <w:rPr>
          <w:rFonts w:ascii="Times New Roman" w:hAnsi="Times New Roman"/>
          <w:sz w:val="24"/>
          <w:szCs w:val="24"/>
          <w:lang w:val="en-US"/>
        </w:rPr>
        <w:t xml:space="preserve"> of the maximum amount specified in Article I.3.1.</w:t>
      </w:r>
      <w:r w:rsidR="00190728" w:rsidRPr="77177E3A">
        <w:rPr>
          <w:rFonts w:ascii="Times New Roman" w:hAnsi="Times New Roman"/>
          <w:sz w:val="24"/>
          <w:szCs w:val="24"/>
          <w:lang w:val="en-US"/>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47B7939B"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77177E3A">
        <w:rPr>
          <w:rFonts w:ascii="Times New Roman" w:hAnsi="Times New Roman"/>
          <w:sz w:val="24"/>
          <w:szCs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836C94">
        <w:rPr>
          <w:rFonts w:ascii="Times New Roman" w:hAnsi="Times New Roman"/>
          <w:bCs/>
          <w:sz w:val="24"/>
          <w:szCs w:val="24"/>
        </w:rPr>
        <w:t>[</w:t>
      </w:r>
      <w:r w:rsidRPr="00FA12B5">
        <w:rPr>
          <w:rFonts w:ascii="Times New Roman" w:hAnsi="Times New Roman"/>
          <w:bCs/>
          <w:sz w:val="24"/>
          <w:szCs w:val="24"/>
        </w:rPr>
        <w:t>[</w:t>
      </w:r>
      <w:r w:rsidRPr="77177E3A">
        <w:rPr>
          <w:rFonts w:ascii="Times New Roman" w:hAnsi="Times New Roman"/>
          <w:sz w:val="24"/>
          <w:szCs w:val="24"/>
        </w:rPr>
        <w:t>60</w:t>
      </w:r>
      <w:r w:rsidRPr="00FA12B5">
        <w:rPr>
          <w:rFonts w:ascii="Times New Roman" w:hAnsi="Times New Roman"/>
          <w:bCs/>
          <w:sz w:val="24"/>
          <w:szCs w:val="24"/>
        </w:rPr>
        <w:t>] /</w:t>
      </w:r>
      <w:r w:rsidR="00836C94">
        <w:rPr>
          <w:rFonts w:ascii="Times New Roman" w:hAnsi="Times New Roman"/>
          <w:bCs/>
          <w:sz w:val="24"/>
          <w:szCs w:val="24"/>
        </w:rPr>
        <w:t>[</w:t>
      </w:r>
      <w:r w:rsidRPr="00FA12B5">
        <w:rPr>
          <w:rFonts w:ascii="Times New Roman" w:hAnsi="Times New Roman"/>
          <w:bCs/>
          <w:sz w:val="24"/>
          <w:szCs w:val="24"/>
          <w:highlight w:val="lightGray"/>
        </w:rPr>
        <w:t>or earlier if required by the rules applicable to the NA</w:t>
      </w:r>
      <w:r w:rsidR="00836C94">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836C94">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w:t>
      </w:r>
      <w:r w:rsidR="003828F2">
        <w:rPr>
          <w:rFonts w:ascii="Times New Roman" w:hAnsi="Times New Roman"/>
          <w:bCs/>
          <w:sz w:val="24"/>
          <w:szCs w:val="24"/>
        </w:rPr>
        <w:t xml:space="preserve">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77177E3A">
        <w:rPr>
          <w:rFonts w:ascii="Times New Roman" w:hAnsi="Times New Roman"/>
          <w:b/>
          <w:sz w:val="24"/>
          <w:szCs w:val="24"/>
          <w:highlight w:val="lightGray"/>
        </w:rPr>
        <w:t xml:space="preserve">Option 3: No </w:t>
      </w:r>
      <w:r w:rsidR="005857F7"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396B0666"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6F4D7849" w14:textId="7AD208E4" w:rsidR="002406A8" w:rsidRPr="00FA12B5" w:rsidRDefault="00476F57" w:rsidP="0034489E">
      <w:pPr>
        <w:spacing w:after="0"/>
        <w:jc w:val="both"/>
        <w:rPr>
          <w:rFonts w:ascii="Times New Roman" w:hAnsi="Times New Roman"/>
          <w:i/>
          <w:sz w:val="24"/>
          <w:szCs w:val="24"/>
        </w:rPr>
      </w:pPr>
      <w:r w:rsidRPr="77177E3A">
        <w:rPr>
          <w:rFonts w:ascii="Times New Roman" w:hAnsi="Times New Roman"/>
          <w:i/>
          <w:sz w:val="24"/>
          <w:szCs w:val="24"/>
          <w:highlight w:val="cyan"/>
        </w:rPr>
        <w:t>[</w:t>
      </w:r>
      <w:r w:rsidR="0034489E" w:rsidRPr="00972F4C">
        <w:rPr>
          <w:rFonts w:ascii="Times New Roman" w:hAnsi="Times New Roman"/>
          <w:i/>
          <w:sz w:val="24"/>
          <w:szCs w:val="24"/>
          <w:highlight w:val="cyan"/>
        </w:rPr>
        <w:t>Optional for Key Action 1</w:t>
      </w:r>
      <w:r>
        <w:rPr>
          <w:rFonts w:ascii="Times New Roman" w:hAnsi="Times New Roman"/>
          <w:i/>
          <w:sz w:val="24"/>
          <w:szCs w:val="24"/>
          <w:highlight w:val="cyan"/>
        </w:rPr>
        <w:t>-</w:t>
      </w:r>
      <w:r w:rsidR="0034489E" w:rsidRPr="00972F4C">
        <w:rPr>
          <w:rFonts w:ascii="Times New Roman" w:hAnsi="Times New Roman"/>
          <w:i/>
          <w:sz w:val="24"/>
          <w:szCs w:val="24"/>
          <w:highlight w:val="cyan"/>
        </w:rPr>
        <w:t xml:space="preserve"> HE </w:t>
      </w:r>
      <w:r w:rsidR="007241F6" w:rsidRPr="00972F4C">
        <w:rPr>
          <w:rFonts w:ascii="Times New Roman" w:hAnsi="Times New Roman"/>
          <w:i/>
          <w:sz w:val="24"/>
          <w:szCs w:val="24"/>
          <w:highlight w:val="cyan"/>
        </w:rPr>
        <w:t>and Key Action 2 projects of less than 2 years</w:t>
      </w:r>
      <w:r w:rsidR="0034489E" w:rsidRPr="00FA12B5">
        <w:rPr>
          <w:rFonts w:ascii="Times New Roman" w:hAnsi="Times New Roman"/>
          <w:i/>
          <w:sz w:val="24"/>
          <w:szCs w:val="24"/>
        </w:rPr>
        <w:t>.</w:t>
      </w:r>
      <w:r w:rsidR="0034489E">
        <w:rPr>
          <w:rFonts w:ascii="Times New Roman" w:hAnsi="Times New Roman"/>
          <w:i/>
          <w:sz w:val="24"/>
          <w:szCs w:val="24"/>
        </w:rPr>
        <w:t>]</w:t>
      </w:r>
      <w:r w:rsidR="0034489E" w:rsidRPr="00FA12B5">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DD4EBBD"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szCs w:val="24"/>
          <w:highlight w:val="lightGray"/>
        </w:rPr>
      </w:pPr>
      <w:r w:rsidRPr="77177E3A">
        <w:rPr>
          <w:rFonts w:ascii="Times New Roman" w:hAnsi="Times New Roman"/>
          <w:b/>
          <w:sz w:val="24"/>
          <w:szCs w:val="24"/>
          <w:highlight w:val="lightGray"/>
        </w:rPr>
        <w:t xml:space="preserve">Option 4: No </w:t>
      </w:r>
      <w:r w:rsidR="00217B94"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 xml:space="preserve">pre-financing payment, no interim and no progress report. </w:t>
      </w:r>
    </w:p>
    <w:p w14:paraId="02C69051" w14:textId="77777777" w:rsidR="00217B94" w:rsidRPr="00FA12B5" w:rsidRDefault="00217B94" w:rsidP="002406A8">
      <w:pPr>
        <w:spacing w:after="0"/>
        <w:rPr>
          <w:rFonts w:ascii="Times New Roman" w:hAnsi="Times New Roman"/>
          <w:sz w:val="24"/>
          <w:szCs w:val="24"/>
        </w:rPr>
      </w:pPr>
    </w:p>
    <w:p w14:paraId="31EF49A0"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 xml:space="preserve">If Article I.4.2 options 1 or 2 are selected. </w:t>
      </w:r>
    </w:p>
    <w:p w14:paraId="79625318" w14:textId="2ED127A5" w:rsidR="002406A8" w:rsidRPr="00FA12B5" w:rsidRDefault="00BA23B9" w:rsidP="0034489E">
      <w:pPr>
        <w:spacing w:after="0"/>
        <w:jc w:val="both"/>
        <w:rPr>
          <w:rFonts w:ascii="Times New Roman" w:hAnsi="Times New Roman"/>
          <w:i/>
          <w:sz w:val="24"/>
          <w:szCs w:val="24"/>
        </w:rPr>
      </w:pPr>
      <w:r>
        <w:rPr>
          <w:rFonts w:ascii="Times New Roman" w:hAnsi="Times New Roman"/>
          <w:i/>
          <w:sz w:val="24"/>
          <w:szCs w:val="24"/>
        </w:rPr>
        <w:t>[</w:t>
      </w:r>
      <w:r w:rsidR="002406A8" w:rsidRPr="00972F4C">
        <w:rPr>
          <w:rFonts w:ascii="Times New Roman" w:hAnsi="Times New Roman"/>
          <w:i/>
          <w:sz w:val="24"/>
          <w:szCs w:val="24"/>
          <w:highlight w:val="cyan"/>
        </w:rPr>
        <w:t>Obligatory for: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1</w:t>
      </w:r>
      <w:r w:rsidR="0034489E" w:rsidRPr="00972F4C">
        <w:rPr>
          <w:rFonts w:ascii="Times New Roman" w:hAnsi="Times New Roman"/>
          <w:i/>
          <w:sz w:val="24"/>
          <w:szCs w:val="24"/>
          <w:highlight w:val="cyan"/>
          <w:shd w:val="clear" w:color="auto" w:fill="00FFFF"/>
        </w:rPr>
        <w:t xml:space="preserve">: </w:t>
      </w:r>
      <w:r w:rsidR="0033161B">
        <w:rPr>
          <w:rFonts w:ascii="Times New Roman" w:hAnsi="Times New Roman"/>
          <w:i/>
          <w:sz w:val="24"/>
          <w:szCs w:val="24"/>
          <w:highlight w:val="cyan"/>
          <w:shd w:val="clear" w:color="auto" w:fill="00FFFF"/>
          <w:lang w:val="en-US"/>
        </w:rPr>
        <w:t>SE/VET/AE</w:t>
      </w:r>
      <w:r w:rsidR="00217B94" w:rsidRPr="00972F4C">
        <w:rPr>
          <w:rFonts w:ascii="Times New Roman" w:hAnsi="Times New Roman"/>
          <w:i/>
          <w:sz w:val="24"/>
          <w:szCs w:val="24"/>
          <w:highlight w:val="cyan"/>
          <w:lang w:val="en-US"/>
        </w:rPr>
        <w:t xml:space="preserve">, </w:t>
      </w:r>
      <w:r w:rsidR="00283CDC" w:rsidRPr="00972F4C">
        <w:rPr>
          <w:rFonts w:ascii="Times New Roman" w:hAnsi="Times New Roman"/>
          <w:i/>
          <w:sz w:val="24"/>
          <w:szCs w:val="24"/>
          <w:highlight w:val="cyan"/>
          <w:lang w:val="en-US"/>
        </w:rPr>
        <w:t xml:space="preserve">Youth </w:t>
      </w:r>
      <w:r w:rsidR="006D170D" w:rsidRPr="00972F4C">
        <w:rPr>
          <w:rFonts w:ascii="Times New Roman" w:hAnsi="Times New Roman"/>
          <w:i/>
          <w:sz w:val="24"/>
          <w:szCs w:val="24"/>
          <w:highlight w:val="cyan"/>
          <w:lang w:val="en-US"/>
        </w:rPr>
        <w:t>– Mobility projects for young people and youth workers</w:t>
      </w:r>
      <w:r w:rsidR="00690BA7">
        <w:rPr>
          <w:rFonts w:ascii="Times New Roman" w:hAnsi="Times New Roman"/>
          <w:i/>
          <w:sz w:val="24"/>
          <w:szCs w:val="24"/>
          <w:highlight w:val="cyan"/>
          <w:lang w:val="en-US"/>
        </w:rPr>
        <w:t xml:space="preserve">] </w:t>
      </w:r>
      <w:r w:rsidR="00D543B9" w:rsidRPr="00972F4C">
        <w:rPr>
          <w:rFonts w:ascii="Times New Roman" w:hAnsi="Times New Roman"/>
          <w:i/>
          <w:sz w:val="24"/>
          <w:szCs w:val="24"/>
          <w:highlight w:val="cyan"/>
        </w:rPr>
        <w:t>Optional for Key Action 1-</w:t>
      </w:r>
      <w:r w:rsidR="007241F6" w:rsidRPr="00972F4C">
        <w:rPr>
          <w:rFonts w:ascii="Times New Roman" w:hAnsi="Times New Roman"/>
          <w:i/>
          <w:sz w:val="24"/>
          <w:szCs w:val="24"/>
          <w:highlight w:val="cyan"/>
        </w:rPr>
        <w:t xml:space="preserve"> HE between Programme Countries</w:t>
      </w:r>
      <w:r w:rsidR="00FB54F4">
        <w:rPr>
          <w:rFonts w:ascii="Times New Roman" w:hAnsi="Times New Roman"/>
          <w:i/>
          <w:sz w:val="24"/>
          <w:szCs w:val="24"/>
          <w:highlight w:val="cyan"/>
        </w:rPr>
        <w:t xml:space="preserve">, </w:t>
      </w:r>
      <w:r w:rsidR="007241F6" w:rsidRPr="00972F4C">
        <w:rPr>
          <w:rFonts w:ascii="Times New Roman" w:hAnsi="Times New Roman"/>
          <w:i/>
          <w:sz w:val="24"/>
          <w:szCs w:val="24"/>
          <w:highlight w:val="cyan"/>
        </w:rPr>
        <w:t>and Key Action 2 projects of less than 2 years</w:t>
      </w:r>
      <w:r w:rsidR="00B1559E" w:rsidRPr="00FA12B5">
        <w:rPr>
          <w:rFonts w:ascii="Times New Roman" w:hAnsi="Times New Roman"/>
          <w:i/>
          <w:sz w:val="24"/>
          <w:szCs w:val="24"/>
        </w:rPr>
        <w:t>.</w:t>
      </w:r>
      <w:r>
        <w:rPr>
          <w:rFonts w:ascii="Times New Roman" w:hAnsi="Times New Roman"/>
          <w:i/>
          <w:sz w:val="24"/>
          <w:szCs w:val="24"/>
        </w:rPr>
        <w:t>]</w:t>
      </w:r>
      <w:r w:rsidR="00217B94" w:rsidRPr="00FA12B5">
        <w:rPr>
          <w:rFonts w:ascii="Times New Roman" w:hAnsi="Times New Roman"/>
          <w:i/>
          <w:sz w:val="24"/>
          <w:szCs w:val="24"/>
        </w:rPr>
        <w:t xml:space="preserve"> </w:t>
      </w:r>
      <w:r w:rsidR="002406A8" w:rsidRPr="00FA12B5">
        <w:rPr>
          <w:rFonts w:ascii="Times New Roman" w:hAnsi="Times New Roman"/>
          <w:i/>
          <w:sz w:val="24"/>
          <w:szCs w:val="24"/>
        </w:rPr>
        <w:t xml:space="preserve">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637021" w:rsidRDefault="0043574C" w:rsidP="00637021">
      <w:pPr>
        <w:spacing w:after="0"/>
        <w:rPr>
          <w:rFonts w:ascii="Times New Roman" w:hAnsi="Times New Roman"/>
          <w:b/>
          <w:sz w:val="24"/>
          <w:szCs w:val="24"/>
          <w:highlight w:val="lightGray"/>
        </w:rPr>
      </w:pPr>
      <w:r w:rsidRPr="77177E3A">
        <w:rPr>
          <w:rFonts w:ascii="Times New Roman" w:hAnsi="Times New Roman"/>
          <w:b/>
          <w:sz w:val="24"/>
          <w:szCs w:val="24"/>
          <w:highlight w:val="lightGray"/>
        </w:rPr>
        <w:t>Option 5: 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Heading2"/>
        <w:rPr>
          <w:lang w:val="en-US"/>
        </w:rPr>
      </w:pPr>
      <w:bookmarkStart w:id="26" w:name="_Toc472514499"/>
      <w:bookmarkStart w:id="27" w:name="_Toc72498120"/>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26"/>
      <w:bookmarkEnd w:id="27"/>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215F6BB7"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77177E3A">
        <w:rPr>
          <w:rFonts w:ascii="Times New Roman" w:hAnsi="Times New Roman"/>
          <w:sz w:val="24"/>
          <w:szCs w:val="24"/>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77177E3A">
        <w:rPr>
          <w:rFonts w:ascii="Times New Roman" w:hAnsi="Times New Roman"/>
          <w:sz w:val="24"/>
          <w:szCs w:val="24"/>
        </w:rPr>
        <w:t>I.</w:t>
      </w:r>
      <w:r w:rsidR="00974A39" w:rsidRPr="77177E3A">
        <w:rPr>
          <w:rFonts w:ascii="Times New Roman" w:hAnsi="Times New Roman"/>
          <w:sz w:val="24"/>
          <w:szCs w:val="24"/>
        </w:rPr>
        <w:t>9</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 xml:space="preserve">takes the form of the reimbursement of unit contribution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Heading2"/>
        <w:rPr>
          <w:lang w:val="en-US"/>
        </w:rPr>
      </w:pPr>
      <w:bookmarkStart w:id="28" w:name="_Toc472514500"/>
      <w:bookmarkStart w:id="29" w:name="_Toc72498121"/>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28"/>
      <w:bookmarkEnd w:id="29"/>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70C6CCDF"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482DA4C4"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77177E3A">
        <w:rPr>
          <w:rFonts w:ascii="Times New Roman" w:hAnsi="Times New Roman"/>
          <w:sz w:val="24"/>
          <w:szCs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Heading2"/>
      </w:pPr>
      <w:bookmarkStart w:id="30" w:name="_Toc472514501"/>
      <w:bookmarkStart w:id="31" w:name="_Toc72498122"/>
      <w:r w:rsidRPr="00FA12B5">
        <w:t>I.4.6 Notification of amount</w:t>
      </w:r>
      <w:r w:rsidR="00F23654" w:rsidRPr="00FA12B5">
        <w:t>s due</w:t>
      </w:r>
      <w:bookmarkEnd w:id="30"/>
      <w:bookmarkEnd w:id="31"/>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77777777" w:rsidR="00D47433" w:rsidRPr="00FA12B5" w:rsidRDefault="00D47433" w:rsidP="00D47433">
      <w:pPr>
        <w:pStyle w:val="Heading2"/>
        <w:spacing w:before="0"/>
      </w:pPr>
      <w:bookmarkStart w:id="32" w:name="_Toc441250787"/>
      <w:bookmarkStart w:id="33" w:name="_Toc441509636"/>
      <w:bookmarkStart w:id="34" w:name="_Toc529785977"/>
      <w:bookmarkStart w:id="35" w:name="_Toc472514502"/>
      <w:bookmarkStart w:id="36" w:name="_Toc72498123"/>
      <w:r w:rsidRPr="00FA12B5">
        <w:t>I.4.7 Payments from the NA to the coordinator</w:t>
      </w:r>
      <w:bookmarkEnd w:id="32"/>
      <w:bookmarkEnd w:id="33"/>
      <w:bookmarkEnd w:id="34"/>
      <w:bookmarkEnd w:id="35"/>
      <w:bookmarkEnd w:id="36"/>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77777777" w:rsidR="000D5226" w:rsidRPr="00D25F4D"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77777777"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Article II.24.1, these actions may not be considered as cases of late payment.</w:t>
      </w:r>
    </w:p>
    <w:p w14:paraId="673E4956" w14:textId="77777777" w:rsidR="000D5226" w:rsidRPr="00D25F4D" w:rsidRDefault="000D5226" w:rsidP="000D5226">
      <w:pPr>
        <w:spacing w:before="100" w:beforeAutospacing="1" w:after="100" w:afterAutospacing="1" w:line="240" w:lineRule="auto"/>
        <w:jc w:val="both"/>
        <w:rPr>
          <w:rFonts w:ascii="Times New Roman" w:hAnsi="Times New Roman"/>
          <w:sz w:val="24"/>
          <w:szCs w:val="24"/>
        </w:rPr>
      </w:pPr>
      <w:r w:rsidRPr="00D25F4D">
        <w:rPr>
          <w:rFonts w:ascii="Times New Roman" w:hAnsi="Times New Roman"/>
          <w:sz w:val="24"/>
          <w:szCs w:val="24"/>
        </w:rPr>
        <w:t xml:space="preserve">Late-payment interest covers the period running from the day following the due date for payment, up to and including the date of actual payment as established in Article I.5.8.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0D5226">
      <w:pPr>
        <w:spacing w:before="100" w:beforeAutospacing="1" w:after="100" w:afterAutospacing="1" w:line="240" w:lineRule="auto"/>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Heading2"/>
        <w:spacing w:before="0"/>
      </w:pPr>
      <w:bookmarkStart w:id="37" w:name="_Toc472514503"/>
      <w:bookmarkStart w:id="38" w:name="_Toc72498124"/>
      <w:r w:rsidRPr="00FA12B5">
        <w:t>I.4.</w:t>
      </w:r>
      <w:r w:rsidR="00D47433">
        <w:t>8</w:t>
      </w:r>
      <w:r w:rsidRPr="00FA12B5">
        <w:t xml:space="preserve"> Payments from the coordinator to the other beneficiaries</w:t>
      </w:r>
      <w:bookmarkEnd w:id="37"/>
      <w:bookmarkEnd w:id="38"/>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77777777" w:rsidR="008C75C1" w:rsidRPr="00FA12B5" w:rsidRDefault="008C75C1" w:rsidP="008C75C1">
      <w:pPr>
        <w:spacing w:after="0" w:line="240" w:lineRule="auto"/>
        <w:jc w:val="both"/>
        <w:rPr>
          <w:rFonts w:ascii="Times New Roman" w:hAnsi="Times New Roman"/>
        </w:rPr>
      </w:pPr>
    </w:p>
    <w:p w14:paraId="0D9071C4" w14:textId="77777777" w:rsidR="000D5226" w:rsidRDefault="000D5226" w:rsidP="008C75C1">
      <w:pPr>
        <w:pStyle w:val="Heading2"/>
        <w:spacing w:before="0"/>
      </w:pPr>
      <w:bookmarkStart w:id="39" w:name="_Toc472514504"/>
    </w:p>
    <w:p w14:paraId="67F0BA69" w14:textId="3F507B21" w:rsidR="00045604" w:rsidRPr="00FA12B5" w:rsidRDefault="00045604" w:rsidP="008C75C1">
      <w:pPr>
        <w:pStyle w:val="Heading2"/>
        <w:spacing w:before="0"/>
      </w:pPr>
      <w:bookmarkStart w:id="40" w:name="_Toc72498125"/>
      <w:r w:rsidRPr="00FA12B5">
        <w:t>I.4</w:t>
      </w:r>
      <w:r w:rsidR="00C109D9" w:rsidRPr="00FA12B5">
        <w:t>.</w:t>
      </w:r>
      <w:r w:rsidR="00D47433">
        <w:t>9</w:t>
      </w:r>
      <w:r w:rsidR="000010F1" w:rsidRPr="00FA12B5">
        <w:t xml:space="preserve"> </w:t>
      </w:r>
      <w:r w:rsidRPr="00FA12B5">
        <w:t>Language of requests for payments and reports</w:t>
      </w:r>
      <w:bookmarkEnd w:id="39"/>
      <w:bookmarkEnd w:id="40"/>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77777777" w:rsidR="000D5226" w:rsidRDefault="00A4764C" w:rsidP="000D5226">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p>
    <w:p w14:paraId="67F0BA71" w14:textId="1A5B18CC" w:rsidR="00252479" w:rsidRPr="00637021" w:rsidRDefault="00252479" w:rsidP="000D5226">
      <w:pPr>
        <w:spacing w:after="0" w:line="240" w:lineRule="auto"/>
        <w:jc w:val="both"/>
        <w:rPr>
          <w:rFonts w:ascii="Times New Roman" w:hAnsi="Times New Roman"/>
          <w:sz w:val="24"/>
          <w:szCs w:val="24"/>
        </w:rPr>
      </w:pP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5373304F" w14:textId="33D3120B" w:rsidR="00C1296D" w:rsidRPr="00FA12B5" w:rsidRDefault="00C1296D" w:rsidP="008C75C1">
      <w:pPr>
        <w:pStyle w:val="Heading2"/>
        <w:spacing w:before="0"/>
      </w:pPr>
      <w:bookmarkStart w:id="41" w:name="_Toc472514506"/>
      <w:bookmarkStart w:id="42" w:name="_Toc72498126"/>
      <w:r w:rsidRPr="00FA12B5">
        <w:t>I.</w:t>
      </w:r>
      <w:r w:rsidR="00EC1EC4" w:rsidRPr="00FA12B5">
        <w:t>4.1</w:t>
      </w:r>
      <w:r w:rsidR="000D5226">
        <w:t>0</w:t>
      </w:r>
      <w:r w:rsidRPr="00FA12B5">
        <w:t xml:space="preserve"> Currency for payments</w:t>
      </w:r>
      <w:bookmarkEnd w:id="41"/>
      <w:bookmarkEnd w:id="42"/>
      <w:r w:rsidRPr="00FA12B5">
        <w:t xml:space="preserve"> </w:t>
      </w:r>
    </w:p>
    <w:p w14:paraId="57A7971F" w14:textId="77777777" w:rsidR="00190728" w:rsidRPr="00FA12B5" w:rsidRDefault="00190728" w:rsidP="008C75C1">
      <w:pPr>
        <w:spacing w:after="0" w:line="240" w:lineRule="auto"/>
        <w:jc w:val="both"/>
        <w:rPr>
          <w:rFonts w:ascii="Times New Roman" w:hAnsi="Times New Roman"/>
          <w:bCs/>
          <w:sz w:val="24"/>
          <w:szCs w:val="24"/>
        </w:rPr>
      </w:pPr>
    </w:p>
    <w:p w14:paraId="13E8578B" w14:textId="1641FC4F" w:rsidR="00C1296D" w:rsidRDefault="00C1296D" w:rsidP="008C75C1">
      <w:pPr>
        <w:spacing w:after="0" w:line="240" w:lineRule="auto"/>
        <w:jc w:val="both"/>
        <w:rPr>
          <w:rFonts w:ascii="Times New Roman" w:hAnsi="Times New Roman"/>
          <w:bCs/>
          <w:sz w:val="24"/>
          <w:szCs w:val="24"/>
        </w:rPr>
      </w:pPr>
      <w:r w:rsidRPr="00FA12B5">
        <w:rPr>
          <w:rFonts w:ascii="Times New Roman" w:hAnsi="Times New Roman"/>
          <w:bCs/>
          <w:sz w:val="24"/>
          <w:szCs w:val="24"/>
        </w:rPr>
        <w:t>The NA must make payments in [</w:t>
      </w:r>
      <w:r w:rsidRPr="77177E3A">
        <w:rPr>
          <w:rFonts w:ascii="Times New Roman" w:hAnsi="Times New Roman"/>
          <w:sz w:val="24"/>
          <w:szCs w:val="24"/>
          <w:highlight w:val="lightGray"/>
        </w:rPr>
        <w:t>…</w:t>
      </w:r>
      <w:r w:rsidRPr="00FA12B5">
        <w:rPr>
          <w:rFonts w:ascii="Times New Roman" w:hAnsi="Times New Roman"/>
          <w:bCs/>
          <w:sz w:val="24"/>
          <w:szCs w:val="24"/>
        </w:rPr>
        <w:t>]</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3F476D84" w:rsidR="00145D68" w:rsidRDefault="00D47433" w:rsidP="008C75C1">
      <w:pPr>
        <w:pStyle w:val="Heading2"/>
        <w:spacing w:before="0"/>
      </w:pPr>
      <w:bookmarkStart w:id="43" w:name="_Toc472514507"/>
      <w:bookmarkStart w:id="44" w:name="_Toc72498127"/>
      <w:r>
        <w:t>I.4.1</w:t>
      </w:r>
      <w:r w:rsidR="000D5226">
        <w:t>1</w:t>
      </w:r>
      <w:r w:rsidR="00145D68" w:rsidRPr="00FA12B5">
        <w:tab/>
        <w:t>Date of payment</w:t>
      </w:r>
      <w:bookmarkEnd w:id="43"/>
      <w:bookmarkEnd w:id="44"/>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1B5EABA1" w:rsidR="00145D68" w:rsidRDefault="00D47433" w:rsidP="00C04634">
      <w:pPr>
        <w:pStyle w:val="Heading2"/>
        <w:spacing w:before="0"/>
      </w:pPr>
      <w:bookmarkStart w:id="45" w:name="_Toc472514508"/>
      <w:bookmarkStart w:id="46" w:name="_Toc72498128"/>
      <w:r>
        <w:t>I.4.1</w:t>
      </w:r>
      <w:r w:rsidR="000D5226">
        <w:t>2</w:t>
      </w:r>
      <w:r w:rsidR="00145D68" w:rsidRPr="00FA12B5">
        <w:tab/>
        <w:t>Costs of payment transfers</w:t>
      </w:r>
      <w:bookmarkEnd w:id="45"/>
      <w:bookmarkEnd w:id="46"/>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050A0C9F" w14:textId="308892C7" w:rsidR="00146B20" w:rsidRPr="00FA12B5" w:rsidRDefault="00146B20" w:rsidP="00C109D9">
      <w:pPr>
        <w:spacing w:after="0" w:line="240" w:lineRule="auto"/>
        <w:jc w:val="both"/>
        <w:rPr>
          <w:rFonts w:ascii="Times New Roman" w:hAnsi="Times New Roman"/>
          <w:color w:val="000000"/>
          <w:sz w:val="24"/>
          <w:szCs w:val="24"/>
        </w:rPr>
      </w:pPr>
    </w:p>
    <w:p w14:paraId="67F0BA74" w14:textId="0273B16A" w:rsidR="0095348A" w:rsidRPr="00FA12B5" w:rsidRDefault="000170DD" w:rsidP="000170DD">
      <w:pPr>
        <w:pStyle w:val="Heading1"/>
      </w:pPr>
      <w:bookmarkStart w:id="47" w:name="_Toc472514510"/>
      <w:bookmarkStart w:id="48" w:name="_Toc72498129"/>
      <w:r w:rsidRPr="00FA12B5">
        <w:t>– BANK ACCOUNT FOR PAYMENTS</w:t>
      </w:r>
      <w:bookmarkEnd w:id="47"/>
      <w:bookmarkEnd w:id="48"/>
      <w:r w:rsidRPr="00FA12B5">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5633A8CB" w14:textId="7ADA3500" w:rsidR="008C75C1" w:rsidRPr="00FA12B5" w:rsidRDefault="0095348A">
      <w:pPr>
        <w:spacing w:after="0"/>
        <w:rPr>
          <w:rFonts w:ascii="Times New Roman" w:hAnsi="Times New Roman"/>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77177E3A">
        <w:rPr>
          <w:rStyle w:val="Voetnoottekens"/>
          <w:sz w:val="24"/>
          <w:szCs w:val="24"/>
        </w:rPr>
        <w:footnoteReference w:id="11"/>
      </w:r>
    </w:p>
    <w:p w14:paraId="67F0BA7A" w14:textId="2D0F79B4" w:rsidR="0095348A" w:rsidRPr="00FA12B5" w:rsidRDefault="00B642B0" w:rsidP="00146B20">
      <w:pPr>
        <w:pStyle w:val="Heading1"/>
        <w:rPr>
          <w:rFonts w:eastAsia="Times New Roman"/>
        </w:rPr>
      </w:pPr>
      <w:bookmarkStart w:id="49" w:name="_Toc472514511"/>
      <w:bookmarkStart w:id="50" w:name="_Toc72498130"/>
      <w:r w:rsidRPr="00FA12B5">
        <w:rPr>
          <w:caps/>
        </w:rPr>
        <w:t>–</w:t>
      </w:r>
      <w:bookmarkEnd w:id="49"/>
      <w:r w:rsidR="00E24D3F">
        <w:rPr>
          <w:rFonts w:eastAsia="Times New Roman"/>
        </w:rPr>
        <w:t>DATA CONTROLLER</w:t>
      </w:r>
      <w:r w:rsidR="003C63BF">
        <w:rPr>
          <w:rFonts w:eastAsia="Times New Roman"/>
        </w:rPr>
        <w:t xml:space="preserve"> </w:t>
      </w:r>
      <w:r w:rsidR="008A0A71">
        <w:rPr>
          <w:rFonts w:eastAsia="Times New Roman"/>
        </w:rPr>
        <w:t>AND COMMUNICATION DETAILS OF THE PARTIES</w:t>
      </w:r>
      <w:bookmarkEnd w:id="50"/>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D06D68" w:rsidRDefault="00E91496" w:rsidP="00E91496">
      <w:pPr>
        <w:pStyle w:val="Heading2"/>
        <w:spacing w:before="0"/>
      </w:pPr>
      <w:bookmarkStart w:id="51" w:name="_Toc441250790"/>
      <w:bookmarkStart w:id="52" w:name="_Toc441509639"/>
      <w:bookmarkStart w:id="53" w:name="_Toc1637140"/>
      <w:bookmarkStart w:id="54" w:name="_Toc72330357"/>
      <w:bookmarkStart w:id="55" w:name="_Toc72498131"/>
      <w:bookmarkStart w:id="56" w:name="_Toc472514512"/>
      <w:r w:rsidRPr="00D06D68">
        <w:t>I.</w:t>
      </w:r>
      <w:r>
        <w:t>6</w:t>
      </w:r>
      <w:r w:rsidRPr="00D06D68">
        <w:t>.1</w:t>
      </w:r>
      <w:r w:rsidRPr="00D06D68">
        <w:tab/>
        <w:t>Data controller</w:t>
      </w:r>
      <w:bookmarkEnd w:id="51"/>
      <w:bookmarkEnd w:id="52"/>
      <w:bookmarkEnd w:id="53"/>
      <w:bookmarkEnd w:id="54"/>
      <w:bookmarkEnd w:id="55"/>
    </w:p>
    <w:p w14:paraId="6B58E4D0" w14:textId="77777777" w:rsidR="00E91496" w:rsidRDefault="00E91496" w:rsidP="00614549">
      <w:pPr>
        <w:pStyle w:val="NormalIndent"/>
        <w:keepNext/>
        <w:widowControl w:val="0"/>
        <w:spacing w:after="0"/>
        <w:ind w:left="426"/>
      </w:pPr>
    </w:p>
    <w:p w14:paraId="6BA83F0E" w14:textId="37AC62D9" w:rsidR="00614549" w:rsidRDefault="00614549" w:rsidP="00614549">
      <w:pPr>
        <w:pStyle w:val="NormalIndent"/>
        <w:keepNext/>
        <w:widowControl w:val="0"/>
        <w:spacing w:after="0"/>
        <w:ind w:left="426"/>
      </w:pPr>
      <w:r>
        <w:t xml:space="preserve">For the purpose of Article II.7, the data controller is: </w:t>
      </w:r>
    </w:p>
    <w:p w14:paraId="3087DF72" w14:textId="77777777" w:rsidR="00614549" w:rsidRDefault="00614549" w:rsidP="00614549">
      <w:pPr>
        <w:pStyle w:val="NormalIndent"/>
        <w:keepNext/>
        <w:widowControl w:val="0"/>
        <w:spacing w:after="0"/>
        <w:ind w:left="426"/>
      </w:pPr>
    </w:p>
    <w:p w14:paraId="6793D421" w14:textId="77777777" w:rsidR="00614549" w:rsidRDefault="00614549" w:rsidP="00614549">
      <w:pPr>
        <w:pStyle w:val="NormalIndent"/>
        <w:keepNext/>
        <w:widowControl w:val="0"/>
        <w:spacing w:after="0"/>
        <w:ind w:left="426"/>
      </w:pPr>
      <w:r>
        <w:t>Head of Unit B4</w:t>
      </w:r>
    </w:p>
    <w:p w14:paraId="650C4E55" w14:textId="77777777" w:rsidR="00803279" w:rsidRDefault="00614549" w:rsidP="00614549">
      <w:pPr>
        <w:pStyle w:val="NormalIndent"/>
        <w:keepNext/>
        <w:widowControl w:val="0"/>
        <w:spacing w:after="0"/>
        <w:ind w:left="426"/>
        <w:rPr>
          <w:szCs w:val="24"/>
        </w:rPr>
      </w:pPr>
      <w:r w:rsidRPr="77177E3A">
        <w:t>Directorate B – Youth, Education &amp; Erasmus+</w:t>
      </w:r>
    </w:p>
    <w:p w14:paraId="2D3DED47" w14:textId="3599B6F3" w:rsidR="00614549" w:rsidRPr="009D4341" w:rsidRDefault="00614549" w:rsidP="0061454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Indent"/>
        <w:keepNext/>
        <w:widowControl w:val="0"/>
        <w:spacing w:after="0"/>
        <w:ind w:left="426"/>
      </w:pPr>
      <w:r w:rsidRPr="009D4341">
        <w:t>European Commission</w:t>
      </w:r>
    </w:p>
    <w:p w14:paraId="7B10CD5B" w14:textId="77777777" w:rsidR="00614549" w:rsidRPr="009D4341" w:rsidRDefault="00614549" w:rsidP="00614549">
      <w:pPr>
        <w:pStyle w:val="NormalIndent"/>
        <w:keepNext/>
        <w:widowControl w:val="0"/>
        <w:spacing w:after="0"/>
        <w:ind w:left="426"/>
      </w:pPr>
      <w:r w:rsidRPr="009D4341">
        <w:t>B-1049 Brussels</w:t>
      </w:r>
    </w:p>
    <w:p w14:paraId="4EA30A6D" w14:textId="77777777" w:rsidR="00614549" w:rsidRDefault="00614549" w:rsidP="00614549">
      <w:pPr>
        <w:pStyle w:val="NormalIndent"/>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62DF685F" w14:textId="1BBD6DAA" w:rsidR="00614549" w:rsidRPr="00614549" w:rsidRDefault="00614549" w:rsidP="00614549">
      <w:pPr>
        <w:spacing w:after="0"/>
        <w:jc w:val="both"/>
        <w:rPr>
          <w:rFonts w:ascii="Times New Roman" w:hAnsi="Times New Roman"/>
          <w:sz w:val="24"/>
          <w:szCs w:val="24"/>
        </w:rPr>
      </w:pPr>
      <w:r w:rsidRPr="00614549">
        <w:rPr>
          <w:rFonts w:ascii="Times New Roman" w:hAnsi="Times New Roman"/>
          <w:sz w:val="24"/>
          <w:szCs w:val="24"/>
        </w:rPr>
        <w:t>[</w:t>
      </w:r>
      <w:r w:rsidR="00CA4441">
        <w:rPr>
          <w:rFonts w:ascii="Times New Roman" w:hAnsi="Times New Roman"/>
          <w:sz w:val="24"/>
          <w:szCs w:val="24"/>
          <w:highlight w:val="lightGray"/>
        </w:rPr>
        <w:t>Only applicable for grant agreement</w:t>
      </w:r>
      <w:r w:rsidRPr="00614549">
        <w:rPr>
          <w:rFonts w:ascii="Times New Roman" w:hAnsi="Times New Roman"/>
          <w:sz w:val="24"/>
          <w:szCs w:val="24"/>
          <w:highlight w:val="lightGray"/>
        </w:rPr>
        <w:t>s with non-EU/EEA beneficiaries</w:t>
      </w:r>
      <w:r w:rsidRPr="00614549">
        <w:rPr>
          <w:rFonts w:ascii="Times New Roman" w:hAnsi="Times New Roman"/>
          <w:sz w:val="24"/>
          <w:szCs w:val="24"/>
        </w:rPr>
        <w:t>: The localisation of and access to the personal data processed outside EU and EEA by the beneficiaries shall comply with the  provisions laid down in Regulation 2018/1725].</w:t>
      </w:r>
    </w:p>
    <w:p w14:paraId="2FB3DE80" w14:textId="77777777" w:rsidR="00614549" w:rsidRPr="009E61DA" w:rsidRDefault="00614549" w:rsidP="00614549">
      <w:pPr>
        <w:spacing w:after="0"/>
        <w:rPr>
          <w:szCs w:val="24"/>
        </w:rPr>
      </w:pPr>
      <w:r w:rsidRPr="009E61DA">
        <w:rPr>
          <w:szCs w:val="24"/>
        </w:rPr>
        <w:t xml:space="preserve">                                                </w:t>
      </w:r>
    </w:p>
    <w:p w14:paraId="67F0BA7F" w14:textId="5D5B439F" w:rsidR="0095348A" w:rsidRPr="00FA12B5" w:rsidRDefault="0095348A" w:rsidP="008C75C1">
      <w:pPr>
        <w:pStyle w:val="Heading2"/>
        <w:spacing w:before="0"/>
      </w:pPr>
      <w:bookmarkStart w:id="57" w:name="_Toc472514513"/>
      <w:bookmarkStart w:id="58" w:name="_Toc72330358"/>
      <w:bookmarkStart w:id="59" w:name="_Toc72498132"/>
      <w:bookmarkEnd w:id="56"/>
      <w:r w:rsidRPr="00FA12B5">
        <w:t>I.</w:t>
      </w:r>
      <w:r w:rsidR="008A0A71">
        <w:t>6.</w:t>
      </w:r>
      <w:r w:rsidR="00E91496">
        <w:t>2</w:t>
      </w:r>
      <w:r w:rsidR="00E91496" w:rsidRPr="00FA12B5">
        <w:t xml:space="preserve"> </w:t>
      </w:r>
      <w:r w:rsidRPr="00FA12B5">
        <w:t>Communication details of the NA</w:t>
      </w:r>
      <w:bookmarkEnd w:id="57"/>
      <w:r w:rsidR="00A2064E">
        <w:rPr>
          <w:rStyle w:val="FootnoteReference"/>
        </w:rPr>
        <w:footnoteReference w:customMarkFollows="1" w:id="12"/>
        <w:t>11</w:t>
      </w:r>
      <w:bookmarkEnd w:id="58"/>
      <w:bookmarkEnd w:id="59"/>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[Post code, town and country]</w:t>
      </w:r>
    </w:p>
    <w:p w14:paraId="67F0BA85" w14:textId="3A623562" w:rsidR="0095348A" w:rsidRPr="00A2064E" w:rsidRDefault="0095348A">
      <w:pPr>
        <w:spacing w:after="0" w:line="240" w:lineRule="auto"/>
        <w:ind w:firstLine="720"/>
        <w:rPr>
          <w:rFonts w:ascii="Times New Roman" w:eastAsia="Times New Roman" w:hAnsi="Times New Roman"/>
          <w:color w:val="000000"/>
          <w:sz w:val="24"/>
          <w:szCs w:val="24"/>
        </w:rPr>
      </w:pPr>
      <w:r w:rsidRPr="77177E3A">
        <w:rPr>
          <w:rFonts w:ascii="Times New Roman" w:hAnsi="Times New Roman"/>
          <w:color w:val="000000"/>
          <w:sz w:val="24"/>
          <w:szCs w:val="24"/>
        </w:rPr>
        <w:t>E-mail address: [</w:t>
      </w:r>
      <w:r w:rsidRPr="77177E3A">
        <w:rPr>
          <w:rFonts w:ascii="Times New Roman" w:hAnsi="Times New Roman"/>
          <w:color w:val="000000"/>
          <w:sz w:val="24"/>
          <w:szCs w:val="24"/>
          <w:highlight w:val="lightGray"/>
          <w:shd w:val="clear" w:color="auto" w:fill="00FFFF"/>
        </w:rPr>
        <w:t>insert functional mai</w:t>
      </w:r>
      <w:r w:rsidR="00471BE2" w:rsidRPr="77177E3A">
        <w:rPr>
          <w:rFonts w:ascii="Times New Roman" w:hAnsi="Times New Roman"/>
          <w:color w:val="000000"/>
          <w:sz w:val="24"/>
          <w:szCs w:val="24"/>
          <w:highlight w:val="lightGray"/>
          <w:shd w:val="clear" w:color="auto" w:fill="00FFFF"/>
        </w:rPr>
        <w:t xml:space="preserve">lbox </w:t>
      </w:r>
      <w:r w:rsidR="00EA7F3E" w:rsidRPr="77177E3A">
        <w:rPr>
          <w:rFonts w:ascii="Times New Roman" w:hAnsi="Times New Roman"/>
          <w:color w:val="000000"/>
          <w:sz w:val="24"/>
          <w:szCs w:val="24"/>
          <w:highlight w:val="lightGray"/>
          <w:shd w:val="clear" w:color="auto" w:fill="00FFFF"/>
        </w:rPr>
        <w:t xml:space="preserve">of the </w:t>
      </w:r>
      <w:r w:rsidR="00471BE2" w:rsidRPr="77177E3A">
        <w:rPr>
          <w:rFonts w:ascii="Times New Roman" w:hAnsi="Times New Roman"/>
          <w:color w:val="000000"/>
          <w:sz w:val="24"/>
          <w:szCs w:val="24"/>
          <w:highlight w:val="lightGray"/>
          <w:shd w:val="clear" w:color="auto" w:fill="00FFFF"/>
        </w:rPr>
        <w:t>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xml:space="preserve"> Any communication addressed to the NA for the purposes of [</w:t>
      </w:r>
      <w:r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Pr="77177E3A">
        <w:rPr>
          <w:rFonts w:ascii="Times New Roman" w:hAnsi="Times New Roman"/>
          <w:sz w:val="24"/>
          <w:szCs w:val="24"/>
          <w:highlight w:val="lightGray"/>
        </w:rPr>
        <w:t>apply</w:t>
      </w:r>
      <w:r w:rsidRPr="77177E3A">
        <w:rPr>
          <w:rFonts w:ascii="Times New Roman" w:hAnsi="Times New Roman"/>
          <w:sz w:val="24"/>
          <w:szCs w:val="24"/>
        </w:rPr>
        <w:t xml:space="preserve">] </w:t>
      </w:r>
      <w:r w:rsidR="00482042"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77177E3A">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.1 and the second subparagraph of </w:t>
      </w:r>
      <w:r w:rsidR="00A23DD1" w:rsidRPr="77177E3A">
        <w:rPr>
          <w:rFonts w:ascii="Times New Roman" w:hAnsi="Times New Roman"/>
          <w:sz w:val="24"/>
          <w:szCs w:val="24"/>
        </w:rPr>
        <w:t>Article II.</w:t>
      </w:r>
      <w:r w:rsidR="009F44BC" w:rsidRPr="77177E3A">
        <w:rPr>
          <w:rFonts w:ascii="Times New Roman" w:hAnsi="Times New Roman"/>
          <w:sz w:val="24"/>
          <w:szCs w:val="24"/>
        </w:rPr>
        <w:t>3</w:t>
      </w:r>
      <w:r w:rsidR="00A23DD1" w:rsidRPr="77177E3A">
        <w:rPr>
          <w:rFonts w:ascii="Times New Roman" w:hAnsi="Times New Roman"/>
          <w:sz w:val="24"/>
          <w:szCs w:val="24"/>
        </w:rPr>
        <w:t xml:space="preserve">.2 </w:t>
      </w:r>
      <w:r w:rsidR="0081390E" w:rsidRPr="77177E3A">
        <w:rPr>
          <w:rFonts w:ascii="Times New Roman" w:hAnsi="Times New Roman"/>
          <w:sz w:val="24"/>
          <w:szCs w:val="24"/>
        </w:rPr>
        <w:t>must</w:t>
      </w:r>
      <w:r w:rsidR="00A23DD1" w:rsidRPr="77177E3A">
        <w:rPr>
          <w:rFonts w:ascii="Times New Roman" w:hAnsi="Times New Roman"/>
          <w:sz w:val="24"/>
          <w:szCs w:val="24"/>
        </w:rPr>
        <w:t xml:space="preserve"> not apply.</w:t>
      </w:r>
      <w:r w:rsidR="00A475D3" w:rsidRPr="77177E3A">
        <w:rPr>
          <w:rFonts w:ascii="Times New Roman" w:hAnsi="Times New Roman"/>
          <w:sz w:val="24"/>
          <w:szCs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67177EE7" w:rsidR="0095348A" w:rsidRPr="00FA12B5" w:rsidRDefault="008A0A71" w:rsidP="00190728">
      <w:pPr>
        <w:pStyle w:val="Heading2"/>
      </w:pPr>
      <w:bookmarkStart w:id="60" w:name="_Toc472514514"/>
      <w:bookmarkStart w:id="61" w:name="_Toc72330359"/>
      <w:bookmarkStart w:id="62" w:name="_Toc72498133"/>
      <w:r>
        <w:t>I.6.</w:t>
      </w:r>
      <w:r w:rsidR="00E91496">
        <w:t>3</w:t>
      </w:r>
      <w:r w:rsidR="00E91496" w:rsidRPr="00FA12B5">
        <w:t xml:space="preserve"> </w:t>
      </w:r>
      <w:r w:rsidR="0095348A" w:rsidRPr="00FA12B5">
        <w:t>Communication details of the beneficiar</w:t>
      </w:r>
      <w:r w:rsidR="007B70A3" w:rsidRPr="00FA12B5">
        <w:t>ies</w:t>
      </w:r>
      <w:bookmarkEnd w:id="60"/>
      <w:r w:rsidR="00891872">
        <w:rPr>
          <w:rStyle w:val="FootnoteReference"/>
        </w:rPr>
        <w:footnoteReference w:customMarkFollows="1" w:id="13"/>
        <w:t>12</w:t>
      </w:r>
      <w:bookmarkEnd w:id="61"/>
      <w:bookmarkEnd w:id="62"/>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637021" w:rsidRDefault="0095348A"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coordinator</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77777777" w:rsidR="0095348A" w:rsidRPr="00637021" w:rsidRDefault="005B39C4" w:rsidP="005B39C4">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entity]</w:t>
      </w:r>
    </w:p>
    <w:p w14:paraId="67F0BA90" w14:textId="77777777" w:rsidR="0095348A" w:rsidRPr="00637021" w:rsidRDefault="005B39C4" w:rsidP="005B39C4">
      <w:pPr>
        <w:spacing w:after="0" w:line="240" w:lineRule="auto"/>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77777777" w:rsidR="0095348A" w:rsidRPr="00637021" w:rsidRDefault="0095348A" w:rsidP="005B39C4">
      <w:pPr>
        <w:spacing w:after="0" w:line="240" w:lineRule="auto"/>
        <w:ind w:firstLine="720"/>
        <w:rPr>
          <w:rFonts w:ascii="Times New Roman" w:hAnsi="Times New Roman"/>
          <w:sz w:val="24"/>
          <w:szCs w:val="24"/>
        </w:rPr>
      </w:pPr>
      <w:r w:rsidRPr="77177E3A">
        <w:rPr>
          <w:rFonts w:ascii="Times New Roman" w:hAnsi="Times New Roman"/>
          <w:sz w:val="24"/>
          <w:szCs w:val="24"/>
        </w:rPr>
        <w:t>E-mail address: [</w:t>
      </w:r>
      <w:r w:rsidRPr="77177E3A">
        <w:rPr>
          <w:rFonts w:ascii="Times New Roman" w:hAnsi="Times New Roman"/>
          <w:sz w:val="24"/>
          <w:szCs w:val="24"/>
          <w:highlight w:val="lightGray"/>
          <w:shd w:val="clear" w:color="auto" w:fill="00FFFF"/>
        </w:rPr>
        <w:t>complete</w:t>
      </w:r>
      <w:r w:rsidRPr="77177E3A">
        <w:rPr>
          <w:rFonts w:ascii="Times New Roman" w:hAnsi="Times New Roman"/>
          <w:sz w:val="24"/>
          <w:szCs w:val="24"/>
        </w:rPr>
        <w:t>]</w:t>
      </w:r>
    </w:p>
    <w:p w14:paraId="67F0BA92" w14:textId="77777777" w:rsidR="0095348A" w:rsidRPr="00637021" w:rsidRDefault="0095348A">
      <w:pPr>
        <w:spacing w:after="0" w:line="240" w:lineRule="auto"/>
        <w:rPr>
          <w:rFonts w:ascii="Times New Roman" w:hAnsi="Times New Roman"/>
          <w:sz w:val="24"/>
        </w:rPr>
      </w:pPr>
    </w:p>
    <w:p w14:paraId="67F0BA93" w14:textId="72C2F001" w:rsidR="0095348A" w:rsidRPr="00637021" w:rsidRDefault="0095348A">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Any communication from the NA to the beneficiar</w:t>
      </w:r>
      <w:r w:rsidR="007B70A3" w:rsidRPr="77177E3A">
        <w:rPr>
          <w:rFonts w:ascii="Times New Roman" w:hAnsi="Times New Roman"/>
          <w:sz w:val="24"/>
          <w:szCs w:val="24"/>
        </w:rPr>
        <w:t>ies</w:t>
      </w:r>
      <w:r w:rsidR="00DB3245" w:rsidRPr="77177E3A">
        <w:rPr>
          <w:rFonts w:ascii="Times New Roman" w:hAnsi="Times New Roman"/>
          <w:sz w:val="24"/>
          <w:szCs w:val="24"/>
        </w:rPr>
        <w:t xml:space="preserve"> for the purposes of [</w:t>
      </w:r>
      <w:r w:rsidR="00DB3245"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00DB3245" w:rsidRPr="77177E3A">
        <w:rPr>
          <w:rFonts w:ascii="Times New Roman" w:hAnsi="Times New Roman"/>
          <w:sz w:val="24"/>
          <w:szCs w:val="24"/>
          <w:highlight w:val="lightGray"/>
        </w:rPr>
        <w:t>apply</w:t>
      </w:r>
      <w:r w:rsidR="00DB3245" w:rsidRPr="77177E3A">
        <w:rPr>
          <w:rFonts w:ascii="Times New Roman" w:hAnsi="Times New Roman"/>
          <w:sz w:val="24"/>
          <w:szCs w:val="24"/>
        </w:rPr>
        <w:t>]</w:t>
      </w:r>
      <w:r w:rsidRPr="77177E3A">
        <w:rPr>
          <w:rFonts w:ascii="Times New Roman" w:hAnsi="Times New Roman"/>
          <w:sz w:val="24"/>
          <w:szCs w:val="24"/>
        </w:rPr>
        <w:t xml:space="preserve"> </w:t>
      </w:r>
      <w:r w:rsidR="00A92355"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.1 and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.2 </w:t>
      </w:r>
      <w:r w:rsidR="0081390E" w:rsidRPr="77177E3A">
        <w:rPr>
          <w:rFonts w:ascii="Times New Roman" w:hAnsi="Times New Roman"/>
          <w:sz w:val="24"/>
          <w:szCs w:val="24"/>
        </w:rPr>
        <w:t>must</w:t>
      </w:r>
      <w:r w:rsidRPr="77177E3A">
        <w:rPr>
          <w:rFonts w:ascii="Times New Roman" w:hAnsi="Times New Roman"/>
          <w:sz w:val="24"/>
          <w:szCs w:val="24"/>
        </w:rPr>
        <w:t xml:space="preserve"> not apply.]</w:t>
      </w:r>
    </w:p>
    <w:p w14:paraId="3B7E531F" w14:textId="0F829DDF" w:rsidR="00E24D3F" w:rsidRDefault="00E24D3F">
      <w:pPr>
        <w:spacing w:after="0" w:line="240" w:lineRule="auto"/>
        <w:jc w:val="both"/>
        <w:rPr>
          <w:rFonts w:ascii="Times New Roman" w:hAnsi="Times New Roman"/>
          <w:sz w:val="24"/>
          <w:szCs w:val="24"/>
        </w:rPr>
      </w:pPr>
    </w:p>
    <w:p w14:paraId="7461105E" w14:textId="675C3B3F" w:rsidR="00E24D3F" w:rsidRDefault="00E24D3F" w:rsidP="00146B20">
      <w:pPr>
        <w:pStyle w:val="Heading1"/>
        <w:spacing w:before="0"/>
        <w:ind w:left="0" w:firstLine="0"/>
        <w:jc w:val="both"/>
      </w:pPr>
      <w:bookmarkStart w:id="63" w:name="_Toc72498134"/>
      <w:r w:rsidRPr="00E24D3F">
        <w:t>-ADDITIONAL PROVISION ON REPORTING ON COMPLIANCE WITH DATA PROTECTION OBLIGATIONS</w:t>
      </w:r>
      <w:bookmarkEnd w:id="63"/>
    </w:p>
    <w:p w14:paraId="7BDC15A8" w14:textId="77777777" w:rsidR="00E24D3F" w:rsidRPr="00E24D3F" w:rsidRDefault="00E24D3F" w:rsidP="00E24D3F"/>
    <w:p w14:paraId="4ABDEAD9" w14:textId="3C7F956C"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beneficiary shall report in the final report on the measures put in place for ensuring compliance of its data processing operations with the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5941B8B" w14:textId="77777777" w:rsidR="003C63BF" w:rsidRDefault="003C63BF" w:rsidP="00E24D3F">
      <w:pPr>
        <w:spacing w:after="0" w:line="240" w:lineRule="auto"/>
        <w:jc w:val="both"/>
        <w:rPr>
          <w:rFonts w:ascii="Times New Roman" w:hAnsi="Times New Roman"/>
          <w:sz w:val="24"/>
          <w:szCs w:val="24"/>
        </w:rPr>
      </w:pPr>
    </w:p>
    <w:p w14:paraId="39D6264A" w14:textId="77777777" w:rsidR="00E24D3F" w:rsidRPr="00E24D3F" w:rsidRDefault="00E24D3F" w:rsidP="00E24D3F">
      <w:pPr>
        <w:spacing w:after="0" w:line="240" w:lineRule="auto"/>
        <w:jc w:val="both"/>
        <w:rPr>
          <w:rFonts w:ascii="Times New Roman" w:hAnsi="Times New Roman"/>
          <w:sz w:val="24"/>
          <w:szCs w:val="24"/>
        </w:rPr>
      </w:pPr>
    </w:p>
    <w:p w14:paraId="72E754AE" w14:textId="0B562162" w:rsidR="00E24D3F" w:rsidRDefault="00146B20" w:rsidP="00146B20">
      <w:pPr>
        <w:pStyle w:val="Heading1"/>
        <w:spacing w:before="0"/>
        <w:ind w:left="0" w:firstLine="0"/>
        <w:jc w:val="both"/>
      </w:pPr>
      <w:bookmarkStart w:id="64" w:name="_Toc72498135"/>
      <w:r>
        <w:t xml:space="preserve">- </w:t>
      </w:r>
      <w:r w:rsidR="00E24D3F" w:rsidRPr="00E24D3F">
        <w:t>ADDITIONAL PROVISION ON INFORMING THE PARTICIPANTS ON THE PROCESSING OF THEIR PERSONAL DATA</w:t>
      </w:r>
      <w:bookmarkEnd w:id="64"/>
    </w:p>
    <w:p w14:paraId="3E0A9D4D" w14:textId="77777777" w:rsidR="00E24D3F" w:rsidRPr="00E24D3F" w:rsidRDefault="00E24D3F" w:rsidP="00E24D3F"/>
    <w:p w14:paraId="20EF3341" w14:textId="6A4B850D" w:rsidR="00E24D3F" w:rsidRDefault="00E24D3F" w:rsidP="00E24D3F">
      <w:pPr>
        <w:spacing w:after="0" w:line="240" w:lineRule="auto"/>
        <w:jc w:val="both"/>
        <w:rPr>
          <w:rFonts w:ascii="Times New Roman" w:hAnsi="Times New Roman"/>
          <w:sz w:val="24"/>
          <w:szCs w:val="24"/>
        </w:rPr>
      </w:pPr>
      <w:r w:rsidRPr="00E24D3F">
        <w:rPr>
          <w:rFonts w:ascii="Times New Roman" w:hAnsi="Times New Roman"/>
          <w:sz w:val="24"/>
          <w:szCs w:val="24"/>
        </w:rPr>
        <w:t>The beneficiary shall provide the participants with the relevant privacy statement for the processing of their personal data before these are encoded in the electronic systems for managing the Erasmus+ mobilities</w:t>
      </w:r>
      <w:r w:rsidR="00146B20">
        <w:rPr>
          <w:rFonts w:ascii="Times New Roman" w:hAnsi="Times New Roman"/>
          <w:sz w:val="24"/>
          <w:szCs w:val="24"/>
        </w:rPr>
        <w:t>.</w:t>
      </w:r>
    </w:p>
    <w:p w14:paraId="6E3C3BC1" w14:textId="77777777" w:rsidR="00146B20" w:rsidRPr="00637021" w:rsidRDefault="00146B20" w:rsidP="00E24D3F">
      <w:pPr>
        <w:spacing w:after="0" w:line="240" w:lineRule="auto"/>
        <w:jc w:val="both"/>
        <w:rPr>
          <w:rFonts w:ascii="Times New Roman" w:hAnsi="Times New Roman"/>
          <w:sz w:val="24"/>
          <w:szCs w:val="24"/>
        </w:rPr>
      </w:pPr>
    </w:p>
    <w:p w14:paraId="265C3BFE" w14:textId="3B54D42C" w:rsidR="00DB3245" w:rsidRPr="00E24D3F" w:rsidRDefault="00DB3245" w:rsidP="00A6152B">
      <w:pPr>
        <w:pStyle w:val="Heading1"/>
        <w:rPr>
          <w:rFonts w:eastAsia="Times New Roman"/>
          <w:snapToGrid w:val="0"/>
          <w:lang w:eastAsia="en-GB"/>
        </w:rPr>
      </w:pPr>
      <w:bookmarkStart w:id="65" w:name="_Toc472514515"/>
      <w:bookmarkStart w:id="66" w:name="_Toc72498136"/>
      <w:r w:rsidRPr="00FA12B5">
        <w:t>–</w:t>
      </w:r>
      <w:r w:rsidR="00180B0C" w:rsidRPr="00FA12B5">
        <w:t xml:space="preserve"> </w:t>
      </w:r>
      <w:r w:rsidRPr="00FA12B5">
        <w:rPr>
          <w:rFonts w:eastAsia="Times New Roman"/>
          <w:snapToGrid w:val="0"/>
          <w:lang w:eastAsia="en-GB"/>
        </w:rPr>
        <w:t>PROTECTION AND SAFETY OF PARTICIPANTS</w:t>
      </w:r>
      <w:bookmarkEnd w:id="65"/>
      <w:bookmarkEnd w:id="66"/>
      <w:r w:rsidRPr="00FA12B5">
        <w:rPr>
          <w:rFonts w:eastAsia="Times New Roman"/>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7DAA7581" w:rsidR="00DB324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ensure that insurance coverage is provided to participants involved in </w:t>
      </w:r>
      <w:r w:rsidR="002D15F4">
        <w:rPr>
          <w:rFonts w:ascii="Times New Roman" w:eastAsia="Times New Roman" w:hAnsi="Times New Roman"/>
          <w:sz w:val="24"/>
          <w:szCs w:val="24"/>
        </w:rPr>
        <w:t>learning, teaching and training</w:t>
      </w:r>
      <w:r w:rsidR="002D15F4"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activities.</w:t>
      </w:r>
    </w:p>
    <w:p w14:paraId="74A82E03" w14:textId="501CC9A3" w:rsidR="002073DC" w:rsidRDefault="002073DC" w:rsidP="00DB3245">
      <w:pPr>
        <w:spacing w:after="0" w:line="240" w:lineRule="auto"/>
        <w:jc w:val="both"/>
        <w:rPr>
          <w:rFonts w:ascii="Times New Roman" w:eastAsia="Times New Roman" w:hAnsi="Times New Roman"/>
          <w:sz w:val="24"/>
          <w:szCs w:val="24"/>
        </w:rPr>
      </w:pPr>
    </w:p>
    <w:p w14:paraId="5D9E0CD8" w14:textId="77777777" w:rsidR="002073DC" w:rsidRDefault="002073DC" w:rsidP="002073DC">
      <w:pPr>
        <w:suppressAutoHyphens w:val="0"/>
        <w:spacing w:after="0" w:line="240" w:lineRule="auto"/>
        <w:jc w:val="both"/>
        <w:rPr>
          <w:rFonts w:ascii="Times New Roman" w:hAnsi="Times New Roman"/>
          <w:iCs/>
          <w:sz w:val="24"/>
          <w:szCs w:val="24"/>
          <w:highlight w:val="cyan"/>
        </w:rPr>
      </w:pPr>
    </w:p>
    <w:p w14:paraId="135F9D27" w14:textId="77777777" w:rsidR="002073DC" w:rsidRPr="00480642" w:rsidRDefault="002073DC" w:rsidP="002073DC">
      <w:pPr>
        <w:suppressAutoHyphens w:val="0"/>
        <w:spacing w:after="0" w:line="240" w:lineRule="auto"/>
        <w:jc w:val="both"/>
        <w:rPr>
          <w:rFonts w:ascii="Times New Roman" w:eastAsia="Times New Roman" w:hAnsi="Times New Roman"/>
          <w:sz w:val="24"/>
          <w:szCs w:val="24"/>
        </w:rPr>
      </w:pPr>
      <w:r w:rsidRPr="008A2DAB">
        <w:rPr>
          <w:rFonts w:ascii="Times New Roman" w:hAnsi="Times New Roman"/>
          <w:iCs/>
          <w:sz w:val="24"/>
          <w:szCs w:val="24"/>
          <w:highlight w:val="cyan"/>
        </w:rPr>
        <w:t>[</w:t>
      </w:r>
      <w:r w:rsidRPr="006141D1">
        <w:rPr>
          <w:rFonts w:ascii="Times New Roman" w:hAnsi="Times New Roman"/>
          <w:iCs/>
          <w:sz w:val="24"/>
          <w:szCs w:val="24"/>
          <w:highlight w:val="cyan"/>
        </w:rPr>
        <w:t>For SE/VET/Youth</w:t>
      </w:r>
      <w:r>
        <w:rPr>
          <w:rFonts w:ascii="Times New Roman" w:hAnsi="Times New Roman"/>
          <w:iCs/>
          <w:sz w:val="24"/>
          <w:szCs w:val="24"/>
        </w:rPr>
        <w:t xml:space="preserve">: </w:t>
      </w: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 xml:space="preserve">he beneficiary must </w:t>
      </w:r>
      <w:r>
        <w:rPr>
          <w:rFonts w:ascii="Times New Roman" w:eastAsia="Times New Roman" w:hAnsi="Times New Roman"/>
          <w:sz w:val="24"/>
          <w:szCs w:val="24"/>
        </w:rPr>
        <w:t xml:space="preserve">ensure full respect of applicable regulation on protection and safety of minors as defined by the applicable legislation in the sending and hosting countries, including but not limited to: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Pr="00480642">
        <w:rPr>
          <w:rFonts w:ascii="Times New Roman" w:eastAsia="Times New Roman" w:hAnsi="Times New Roman"/>
          <w:sz w:val="24"/>
          <w:szCs w:val="24"/>
        </w:rPr>
        <w:t xml:space="preserve">.] </w:t>
      </w:r>
    </w:p>
    <w:p w14:paraId="7B704FB9" w14:textId="77777777" w:rsidR="002073DC" w:rsidRPr="00FA12B5" w:rsidRDefault="002073DC" w:rsidP="00DB3245">
      <w:pPr>
        <w:spacing w:after="0" w:line="240" w:lineRule="auto"/>
        <w:jc w:val="both"/>
        <w:rPr>
          <w:rFonts w:ascii="Times New Roman" w:eastAsia="Times New Roman" w:hAnsi="Times New Roman"/>
          <w:sz w:val="24"/>
          <w:szCs w:val="24"/>
        </w:rPr>
      </w:pPr>
    </w:p>
    <w:p w14:paraId="67F0BAA7" w14:textId="55E37A06" w:rsidR="0095348A" w:rsidRDefault="00146B20" w:rsidP="00146B20">
      <w:pPr>
        <w:pStyle w:val="Heading1"/>
      </w:pPr>
      <w:bookmarkStart w:id="67" w:name="_Toc472514516"/>
      <w:bookmarkStart w:id="68" w:name="_Toc72498137"/>
      <w:r>
        <w:t>-</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67"/>
      <w:bookmarkEnd w:id="68"/>
      <w:r w:rsidR="0095348A" w:rsidRPr="00FA12B5">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2965684E" w:rsidR="0095348A"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95348A" w:rsidRPr="00FA12B5">
        <w:rPr>
          <w:rStyle w:val="Voetnoottekens"/>
          <w:rFonts w:ascii="Times New Roman" w:hAnsi="Times New Roman"/>
          <w:sz w:val="24"/>
          <w:szCs w:val="24"/>
        </w:rPr>
        <w:footnoteReference w:id="14"/>
      </w:r>
      <w:r w:rsidR="0095348A" w:rsidRPr="00FA12B5">
        <w:rPr>
          <w:rFonts w:ascii="Times New Roman" w:hAnsi="Times New Roman"/>
          <w:sz w:val="24"/>
          <w:szCs w:val="24"/>
        </w:rPr>
        <w:t>.</w:t>
      </w:r>
    </w:p>
    <w:p w14:paraId="4C210B86" w14:textId="0C924629" w:rsidR="00A151CC" w:rsidRPr="00480642" w:rsidRDefault="00A151CC" w:rsidP="00A151CC">
      <w:pPr>
        <w:spacing w:after="0" w:line="240" w:lineRule="auto"/>
        <w:jc w:val="both"/>
        <w:rPr>
          <w:rFonts w:ascii="Times New Roman" w:eastAsia="Times New Roman" w:hAnsi="Times New Roman"/>
          <w:i/>
          <w:sz w:val="24"/>
          <w:szCs w:val="24"/>
        </w:rPr>
      </w:pPr>
    </w:p>
    <w:p w14:paraId="2AC3FC35" w14:textId="5339A220" w:rsidR="00A151CC" w:rsidRDefault="00A151CC" w:rsidP="00A151CC">
      <w:pPr>
        <w:jc w:val="both"/>
        <w:rPr>
          <w:rFonts w:ascii="Times New Roman" w:eastAsiaTheme="minorEastAsia" w:hAnsi="Times New Roman"/>
          <w:sz w:val="24"/>
          <w:szCs w:val="24"/>
          <w:lang w:eastAsia="en-US"/>
        </w:rPr>
      </w:pPr>
      <w:r>
        <w:rPr>
          <w:rFonts w:ascii="Times New Roman" w:hAnsi="Times New Roman"/>
          <w:sz w:val="24"/>
          <w:szCs w:val="24"/>
        </w:rPr>
        <w:t>If materials or documents are subject to moral rights or third party rights (including intellectual property rights or rights of natural persons on their image and voice), the beneficiaries must ensure that they comply with their obligations under the grant agreement (in particular, by obtaining the necessary licences and authorisations from the rights holders concerned).</w:t>
      </w:r>
    </w:p>
    <w:p w14:paraId="4D294DDE" w14:textId="77777777" w:rsidR="00A151CC" w:rsidRPr="00146B20" w:rsidRDefault="00A151CC" w:rsidP="00146B20">
      <w:pPr>
        <w:jc w:val="both"/>
        <w:rPr>
          <w:rFonts w:ascii="Times New Roman" w:hAnsi="Times New Roman"/>
          <w:sz w:val="24"/>
          <w:szCs w:val="24"/>
        </w:rPr>
      </w:pPr>
      <w:r w:rsidRPr="00146B20">
        <w:rPr>
          <w:rFonts w:ascii="Times New Roman" w:hAnsi="Times New Roman"/>
          <w:sz w:val="24"/>
          <w:szCs w:val="24"/>
        </w:rPr>
        <w:t>The beneficiary must ensure that the website address used is valid and up to date. If the website hosting is discontinued the beneficiary must remove the website from Organisation Registration System to avoid the risk that the domain is taken over by another party and redirected to other websites. </w:t>
      </w:r>
    </w:p>
    <w:p w14:paraId="67F0BAAB" w14:textId="37156815" w:rsidR="0095348A" w:rsidRPr="00FA12B5" w:rsidRDefault="0095348A" w:rsidP="00A6152B">
      <w:pPr>
        <w:pStyle w:val="Heading1"/>
      </w:pPr>
      <w:bookmarkStart w:id="69" w:name="_Toc72330364"/>
      <w:bookmarkStart w:id="70" w:name="_Toc72498138"/>
      <w:bookmarkStart w:id="71" w:name="_Toc472514517"/>
      <w:bookmarkStart w:id="72" w:name="_Toc72498139"/>
      <w:bookmarkEnd w:id="69"/>
      <w:bookmarkEnd w:id="70"/>
      <w:r w:rsidRPr="00FA12B5">
        <w:t>–</w:t>
      </w:r>
      <w:r w:rsidR="00B451B8" w:rsidRPr="00FA12B5">
        <w:t xml:space="preserve"> </w:t>
      </w:r>
      <w:r w:rsidRPr="00FA12B5">
        <w:t>USE OF IT TOOLS</w:t>
      </w:r>
      <w:bookmarkEnd w:id="71"/>
      <w:bookmarkEnd w:id="72"/>
      <w:r w:rsidRPr="00FA12B5">
        <w:t xml:space="preserve"> </w:t>
      </w:r>
    </w:p>
    <w:p w14:paraId="67F0BAAC" w14:textId="2DDEA178" w:rsidR="0095348A" w:rsidRPr="00FA12B5" w:rsidRDefault="0095348A" w:rsidP="00190728">
      <w:pPr>
        <w:pStyle w:val="Heading2"/>
      </w:pPr>
      <w:bookmarkStart w:id="73" w:name="_Toc472514518"/>
      <w:bookmarkStart w:id="74" w:name="_Toc72330366"/>
      <w:bookmarkStart w:id="75" w:name="_Toc72498140"/>
      <w:r w:rsidRPr="00FA12B5">
        <w:t>I.</w:t>
      </w:r>
      <w:r w:rsidR="006370CF" w:rsidRPr="00FA12B5">
        <w:t>9</w:t>
      </w:r>
      <w:r w:rsidRPr="00FA12B5">
        <w:t>.1</w:t>
      </w:r>
      <w:r w:rsidRPr="00FA12B5">
        <w:tab/>
      </w:r>
      <w:r w:rsidR="00F57313">
        <w:t>Erasmus</w:t>
      </w:r>
      <w:r w:rsidR="00DF316E" w:rsidRPr="00FA12B5">
        <w:t>+</w:t>
      </w:r>
      <w:bookmarkEnd w:id="73"/>
      <w:r w:rsidR="00F57313">
        <w:t xml:space="preserve"> reporting and management tool</w:t>
      </w:r>
      <w:bookmarkEnd w:id="74"/>
      <w:bookmarkEnd w:id="75"/>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03696284"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3A445770" w14:textId="1DD286C2" w:rsidR="00354DA0" w:rsidRPr="00A475D3" w:rsidRDefault="00657FB8" w:rsidP="00C04634">
      <w:pPr>
        <w:spacing w:after="0"/>
        <w:jc w:val="both"/>
        <w:rPr>
          <w:rFonts w:ascii="Times New Roman" w:hAnsi="Times New Roman"/>
          <w:sz w:val="24"/>
          <w:szCs w:val="24"/>
          <w:highlight w:val="cyan"/>
        </w:rPr>
      </w:pPr>
      <w:r w:rsidRPr="77177E3A">
        <w:rPr>
          <w:rFonts w:ascii="Times New Roman" w:eastAsia="Times New Roman" w:hAnsi="Times New Roman"/>
          <w:sz w:val="24"/>
          <w:szCs w:val="24"/>
          <w:highlight w:val="cyan"/>
          <w:shd w:val="clear" w:color="auto" w:fill="00FFFF"/>
        </w:rPr>
        <w:t>[</w:t>
      </w:r>
      <w:r w:rsidR="008E1FDC" w:rsidRPr="77177E3A">
        <w:rPr>
          <w:rFonts w:ascii="Times New Roman" w:eastAsia="Times New Roman" w:hAnsi="Times New Roman"/>
          <w:sz w:val="24"/>
          <w:szCs w:val="24"/>
          <w:highlight w:val="cyan"/>
          <w:shd w:val="clear" w:color="auto" w:fill="00FFFF"/>
        </w:rPr>
        <w:t xml:space="preserve">For </w:t>
      </w:r>
      <w:r w:rsidRPr="77177E3A">
        <w:rPr>
          <w:rFonts w:ascii="Times New Roman" w:eastAsia="Times New Roman" w:hAnsi="Times New Roman"/>
          <w:sz w:val="24"/>
          <w:szCs w:val="24"/>
          <w:highlight w:val="cyan"/>
          <w:shd w:val="clear" w:color="auto" w:fill="00FFFF"/>
        </w:rPr>
        <w:t>Key Action 1</w:t>
      </w:r>
      <w:r w:rsidR="00354DA0" w:rsidRPr="00A475D3">
        <w:rPr>
          <w:rFonts w:ascii="Times New Roman" w:eastAsia="Times New Roman" w:hAnsi="Times New Roman"/>
          <w:sz w:val="24"/>
          <w:szCs w:val="24"/>
          <w:highlight w:val="cyan"/>
          <w:shd w:val="clear" w:color="auto" w:fill="00FFFF"/>
        </w:rPr>
        <w:t xml:space="preserve">- </w:t>
      </w:r>
      <w:r w:rsidR="00C04634" w:rsidRPr="00A475D3">
        <w:rPr>
          <w:rFonts w:ascii="Times New Roman" w:eastAsia="Times New Roman" w:hAnsi="Times New Roman"/>
          <w:sz w:val="24"/>
          <w:szCs w:val="24"/>
          <w:highlight w:val="cyan"/>
          <w:shd w:val="clear" w:color="auto" w:fill="00FFFF"/>
        </w:rPr>
        <w:t>HE</w:t>
      </w:r>
      <w:r w:rsidR="00354DA0" w:rsidRPr="00A475D3">
        <w:rPr>
          <w:rFonts w:ascii="Times New Roman" w:eastAsia="Times New Roman" w:hAnsi="Times New Roman"/>
          <w:sz w:val="24"/>
          <w:szCs w:val="24"/>
          <w:highlight w:val="cyan"/>
          <w:shd w:val="clear" w:color="auto" w:fill="00FFFF"/>
        </w:rPr>
        <w:t xml:space="preserve">: </w:t>
      </w:r>
    </w:p>
    <w:p w14:paraId="74B8FD33" w14:textId="005096AD" w:rsidR="00354DA0" w:rsidRPr="00FA12B5" w:rsidRDefault="00354DA0" w:rsidP="00C04634">
      <w:pPr>
        <w:spacing w:after="0" w:line="240" w:lineRule="auto"/>
        <w:jc w:val="both"/>
        <w:rPr>
          <w:rFonts w:ascii="Times New Roman" w:hAnsi="Times New Roman"/>
          <w:sz w:val="24"/>
          <w:szCs w:val="24"/>
        </w:rPr>
      </w:pPr>
      <w:r w:rsidRPr="00FA12B5">
        <w:rPr>
          <w:rFonts w:ascii="Times New Roman" w:hAnsi="Times New Roman"/>
          <w:sz w:val="24"/>
          <w:szCs w:val="24"/>
        </w:rPr>
        <w:t>The coordinator</w:t>
      </w:r>
      <w:r w:rsidR="00026DEE">
        <w:rPr>
          <w:rFonts w:ascii="Times New Roman" w:hAnsi="Times New Roman"/>
          <w:sz w:val="24"/>
          <w:szCs w:val="24"/>
        </w:rPr>
        <w:t xml:space="preserve"> shall</w:t>
      </w:r>
      <w:r w:rsidRPr="00FA12B5">
        <w:rPr>
          <w:rFonts w:ascii="Times New Roman" w:hAnsi="Times New Roman"/>
          <w:sz w:val="24"/>
          <w:szCs w:val="24"/>
        </w:rPr>
        <w:t xml:space="preserve"> report in Mobility Tool+ the start and end date, the place of origin and the place of the venue for each mobility activity realised under the project.</w:t>
      </w:r>
      <w:r w:rsidR="00C04634">
        <w:rPr>
          <w:rFonts w:ascii="Times New Roman" w:hAnsi="Times New Roman"/>
          <w:sz w:val="24"/>
          <w:szCs w:val="24"/>
        </w:rPr>
        <w:t>]</w:t>
      </w:r>
      <w:r w:rsidRPr="00FA12B5">
        <w:rPr>
          <w:rFonts w:ascii="Times New Roman" w:hAnsi="Times New Roman"/>
          <w:sz w:val="24"/>
          <w:szCs w:val="24"/>
        </w:rPr>
        <w:t xml:space="preserve"> </w:t>
      </w:r>
    </w:p>
    <w:p w14:paraId="67F0BAAF" w14:textId="77777777" w:rsidR="0095348A" w:rsidRPr="00FA12B5" w:rsidRDefault="0095348A">
      <w:pPr>
        <w:spacing w:after="0" w:line="240" w:lineRule="auto"/>
        <w:jc w:val="both"/>
        <w:rPr>
          <w:rFonts w:ascii="Times New Roman" w:hAnsi="Times New Roman"/>
          <w:sz w:val="24"/>
          <w:szCs w:val="24"/>
        </w:rPr>
      </w:pPr>
    </w:p>
    <w:p w14:paraId="5C15066F" w14:textId="6257E237" w:rsidR="00FE6958" w:rsidRPr="00FA12B5" w:rsidRDefault="00FE6958" w:rsidP="00FE6958">
      <w:pPr>
        <w:spacing w:after="0" w:line="240" w:lineRule="auto"/>
        <w:jc w:val="both"/>
        <w:rPr>
          <w:rFonts w:ascii="Times New Roman" w:hAnsi="Times New Roman"/>
          <w:sz w:val="24"/>
          <w:szCs w:val="24"/>
        </w:rPr>
      </w:pPr>
      <w:r w:rsidRPr="00A475D3">
        <w:rPr>
          <w:rFonts w:ascii="Times New Roman" w:eastAsia="Times New Roman" w:hAnsi="Times New Roman"/>
          <w:sz w:val="24"/>
          <w:szCs w:val="24"/>
          <w:highlight w:val="cyan"/>
          <w:shd w:val="clear" w:color="auto" w:fill="00FFFF"/>
        </w:rPr>
        <w:t>[</w:t>
      </w:r>
      <w:r w:rsidR="008E1FDC">
        <w:rPr>
          <w:rFonts w:ascii="Times New Roman" w:eastAsia="Times New Roman" w:hAnsi="Times New Roman"/>
          <w:sz w:val="24"/>
          <w:szCs w:val="24"/>
          <w:highlight w:val="cyan"/>
          <w:shd w:val="clear" w:color="auto" w:fill="00FFFF"/>
        </w:rPr>
        <w:t xml:space="preserve">For </w:t>
      </w:r>
      <w:r w:rsidRPr="00A475D3">
        <w:rPr>
          <w:rFonts w:ascii="Times New Roman" w:eastAsia="Times New Roman" w:hAnsi="Times New Roman"/>
          <w:sz w:val="24"/>
          <w:szCs w:val="24"/>
          <w:highlight w:val="cyan"/>
          <w:shd w:val="clear" w:color="auto" w:fill="00FFFF"/>
        </w:rPr>
        <w:t xml:space="preserve">Key Action 1- </w:t>
      </w:r>
      <w:r w:rsidR="00C04634" w:rsidRPr="00A475D3">
        <w:rPr>
          <w:rFonts w:ascii="Times New Roman" w:eastAsia="Times New Roman" w:hAnsi="Times New Roman"/>
          <w:sz w:val="24"/>
          <w:szCs w:val="24"/>
          <w:highlight w:val="cyan"/>
          <w:shd w:val="clear" w:color="auto" w:fill="00FFFF"/>
        </w:rPr>
        <w:t>HE, SE</w:t>
      </w:r>
      <w:r w:rsidR="00810246">
        <w:rPr>
          <w:rFonts w:ascii="Times New Roman" w:eastAsia="Times New Roman" w:hAnsi="Times New Roman"/>
          <w:sz w:val="24"/>
          <w:szCs w:val="24"/>
          <w:highlight w:val="cyan"/>
          <w:shd w:val="clear" w:color="auto" w:fill="00FFFF"/>
        </w:rPr>
        <w:t>/VET/AE</w:t>
      </w:r>
      <w:r w:rsidR="00B8129A">
        <w:rPr>
          <w:rFonts w:ascii="Times New Roman" w:eastAsia="Times New Roman" w:hAnsi="Times New Roman"/>
          <w:sz w:val="24"/>
          <w:szCs w:val="24"/>
          <w:highlight w:val="cyan"/>
          <w:shd w:val="clear" w:color="auto" w:fill="00FFFF"/>
        </w:rPr>
        <w:t>/Youth</w:t>
      </w:r>
      <w:r w:rsidR="008E1FDC">
        <w:rPr>
          <w:rFonts w:ascii="Times New Roman" w:hAnsi="Times New Roman"/>
          <w:sz w:val="24"/>
          <w:szCs w:val="24"/>
        </w:rPr>
        <w:t>:</w:t>
      </w:r>
    </w:p>
    <w:p w14:paraId="33A0290B" w14:textId="5D96EF01"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 xml:space="preserve">ies </w:t>
      </w:r>
      <w:r w:rsidR="00026DEE">
        <w:rPr>
          <w:rFonts w:ascii="Times New Roman" w:hAnsi="Times New Roman"/>
          <w:sz w:val="24"/>
          <w:szCs w:val="24"/>
        </w:rPr>
        <w:t>shall</w:t>
      </w:r>
      <w:r w:rsidR="005321AB">
        <w:rPr>
          <w:rFonts w:ascii="Times New Roman" w:hAnsi="Times New Roman"/>
          <w:sz w:val="24"/>
          <w:szCs w:val="24"/>
        </w:rPr>
        <w:t xml:space="preserve"> </w:t>
      </w:r>
      <w:r w:rsidR="009863BD" w:rsidRPr="00FA12B5">
        <w:rPr>
          <w:rFonts w:ascii="Times New Roman" w:hAnsi="Times New Roman"/>
          <w:sz w:val="24"/>
          <w:szCs w:val="24"/>
        </w:rPr>
        <w:t>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mobility </w:t>
      </w:r>
      <w:r w:rsidR="00B200FE" w:rsidRPr="00FA12B5">
        <w:rPr>
          <w:rFonts w:ascii="Times New Roman" w:hAnsi="Times New Roman"/>
          <w:sz w:val="24"/>
          <w:szCs w:val="24"/>
        </w:rPr>
        <w:t>activities</w:t>
      </w:r>
      <w:r w:rsidR="009863BD" w:rsidRPr="00FA12B5">
        <w:rPr>
          <w:rFonts w:ascii="Times New Roman" w:hAnsi="Times New Roman"/>
          <w:sz w:val="24"/>
          <w:szCs w:val="24"/>
        </w:rPr>
        <w:t>.</w:t>
      </w:r>
      <w:r w:rsidR="00C04634">
        <w:rPr>
          <w:rFonts w:ascii="Times New Roman" w:hAnsi="Times New Roman"/>
          <w:sz w:val="24"/>
          <w:szCs w:val="24"/>
        </w:rPr>
        <w:t>]</w:t>
      </w:r>
      <w:r w:rsidR="009863BD" w:rsidRPr="00FA12B5">
        <w:rPr>
          <w:rFonts w:ascii="Times New Roman" w:hAnsi="Times New Roman"/>
          <w:sz w:val="24"/>
          <w:szCs w:val="24"/>
        </w:rPr>
        <w:t xml:space="preserve"> </w:t>
      </w: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0" w14:textId="0B9873B7" w:rsidR="0095348A" w:rsidRPr="00FA12B5" w:rsidRDefault="0095348A" w:rsidP="00190728">
      <w:pPr>
        <w:pStyle w:val="Heading2"/>
      </w:pPr>
      <w:bookmarkStart w:id="76" w:name="_Toc472514519"/>
      <w:bookmarkStart w:id="77" w:name="_Toc72330367"/>
      <w:bookmarkStart w:id="78" w:name="_Toc72498141"/>
      <w:r w:rsidRPr="00FA12B5">
        <w:t>I.</w:t>
      </w:r>
      <w:r w:rsidR="006370CF" w:rsidRPr="00FA12B5">
        <w:t>9</w:t>
      </w:r>
      <w:r w:rsidRPr="00FA12B5">
        <w:t>.2</w:t>
      </w:r>
      <w:r w:rsidRPr="00FA12B5">
        <w:tab/>
      </w:r>
      <w:r w:rsidR="00D41159" w:rsidRPr="00FA12B5">
        <w:t xml:space="preserve">Erasmus+ Project Results </w:t>
      </w:r>
      <w:r w:rsidR="002A2671" w:rsidRPr="00FA12B5">
        <w:t>P</w:t>
      </w:r>
      <w:r w:rsidR="00D41159" w:rsidRPr="00FA12B5">
        <w:t>latform</w:t>
      </w:r>
      <w:bookmarkEnd w:id="76"/>
      <w:bookmarkEnd w:id="77"/>
      <w:bookmarkEnd w:id="78"/>
    </w:p>
    <w:p w14:paraId="67F0BAB1" w14:textId="77777777" w:rsidR="008554B8" w:rsidRPr="00FA12B5" w:rsidRDefault="008554B8">
      <w:pPr>
        <w:spacing w:after="0" w:line="240" w:lineRule="auto"/>
        <w:jc w:val="both"/>
        <w:rPr>
          <w:rFonts w:ascii="Times New Roman" w:hAnsi="Times New Roman"/>
          <w:sz w:val="24"/>
          <w:szCs w:val="24"/>
        </w:rPr>
      </w:pPr>
    </w:p>
    <w:p w14:paraId="67F0BAB2" w14:textId="608E4BE5"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[For Key Action 1:</w:t>
      </w:r>
    </w:p>
    <w:p w14:paraId="67F0BAB3" w14:textId="0ED2582E" w:rsidR="00427A6A" w:rsidRPr="00FA12B5" w:rsidRDefault="00427A6A" w:rsidP="0011417C">
      <w:pPr>
        <w:spacing w:after="0" w:line="240" w:lineRule="auto"/>
        <w:jc w:val="both"/>
        <w:rPr>
          <w:rFonts w:ascii="Times New Roman" w:hAnsi="Times New Roman"/>
          <w:sz w:val="24"/>
          <w:szCs w:val="24"/>
        </w:rPr>
      </w:pPr>
    </w:p>
    <w:p w14:paraId="67F0BAB5" w14:textId="4231D6B0" w:rsidR="00427A6A" w:rsidRPr="00FA12B5"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r w:rsidR="00B456B1">
        <w:rPr>
          <w:rStyle w:val="Hyperlink"/>
          <w:rFonts w:ascii="Times New Roman" w:hAnsi="Times New Roman"/>
          <w:sz w:val="24"/>
          <w:szCs w:val="24"/>
        </w:rPr>
        <w:t>http://ec.europa.eu/programmes/erasmus-plus/projects/</w:t>
      </w:r>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r w:rsidR="00A475D3">
        <w:rPr>
          <w:rFonts w:ascii="Times New Roman" w:hAnsi="Times New Roman"/>
          <w:sz w:val="24"/>
          <w:szCs w:val="24"/>
        </w:rPr>
        <w:t>]</w:t>
      </w:r>
      <w:r w:rsidR="006438C5">
        <w:rPr>
          <w:rFonts w:ascii="Times New Roman" w:hAnsi="Times New Roman"/>
          <w:sz w:val="24"/>
          <w:szCs w:val="24"/>
        </w:rPr>
        <w:t xml:space="preserve"> </w:t>
      </w:r>
    </w:p>
    <w:p w14:paraId="5FBD0E1D" w14:textId="77777777" w:rsidR="002E1714" w:rsidRPr="00FA12B5"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14:paraId="67F0BAB6" w14:textId="7C78CCEC"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 xml:space="preserve">[For Key Action 2: </w:t>
      </w:r>
    </w:p>
    <w:p w14:paraId="67F0BAB7" w14:textId="77777777" w:rsidR="00427A6A" w:rsidRPr="00FA12B5" w:rsidRDefault="00427A6A" w:rsidP="0011417C">
      <w:pPr>
        <w:spacing w:after="0" w:line="240" w:lineRule="auto"/>
        <w:jc w:val="both"/>
        <w:rPr>
          <w:rFonts w:ascii="Times New Roman" w:hAnsi="Times New Roman"/>
          <w:sz w:val="24"/>
          <w:szCs w:val="24"/>
        </w:rPr>
      </w:pPr>
    </w:p>
    <w:p w14:paraId="12FBAF19" w14:textId="3647BE43" w:rsidR="002E7737" w:rsidRPr="00FA12B5" w:rsidRDefault="002E7737" w:rsidP="00C115B1">
      <w:pPr>
        <w:spacing w:line="240" w:lineRule="auto"/>
        <w:jc w:val="both"/>
        <w:rPr>
          <w:rFonts w:ascii="Times New Roman" w:hAnsi="Times New Roman"/>
          <w:color w:val="1F497D"/>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 </w:t>
      </w:r>
    </w:p>
    <w:p w14:paraId="15EF33A1" w14:textId="5F545282" w:rsidR="008F6396" w:rsidRDefault="002E7737" w:rsidP="00C0463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approval of the final report will be subject to the upload of the Project deliverables in </w:t>
      </w:r>
      <w:r w:rsidR="0092602A" w:rsidRPr="00FA12B5">
        <w:rPr>
          <w:rFonts w:ascii="Times New Roman" w:hAnsi="Times New Roman"/>
          <w:sz w:val="24"/>
          <w:szCs w:val="24"/>
        </w:rPr>
        <w:t>t</w:t>
      </w:r>
      <w:r w:rsidR="008D532C" w:rsidRPr="00FA12B5">
        <w:rPr>
          <w:rFonts w:ascii="Times New Roman" w:hAnsi="Times New Roman"/>
          <w:sz w:val="24"/>
          <w:szCs w:val="24"/>
        </w:rPr>
        <w:t xml:space="preserve">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w:t>
      </w:r>
      <w:r w:rsidRPr="00FA12B5">
        <w:rPr>
          <w:rFonts w:ascii="Times New Roman" w:hAnsi="Times New Roman"/>
          <w:sz w:val="24"/>
          <w:szCs w:val="24"/>
        </w:rPr>
        <w:t xml:space="preserve"> by the time of its submission</w:t>
      </w:r>
      <w:r w:rsidR="00A475D3">
        <w:rPr>
          <w:rFonts w:ascii="Times New Roman" w:hAnsi="Times New Roman"/>
          <w:sz w:val="24"/>
          <w:szCs w:val="24"/>
        </w:rPr>
        <w:t>.]</w:t>
      </w:r>
    </w:p>
    <w:p w14:paraId="209C5985" w14:textId="77777777" w:rsidR="00E26EC2" w:rsidRDefault="00E26EC2" w:rsidP="00C04634">
      <w:pPr>
        <w:spacing w:after="0" w:line="240" w:lineRule="auto"/>
        <w:jc w:val="both"/>
        <w:rPr>
          <w:rFonts w:ascii="Times New Roman" w:hAnsi="Times New Roman"/>
          <w:sz w:val="24"/>
          <w:szCs w:val="24"/>
        </w:rPr>
      </w:pPr>
    </w:p>
    <w:p w14:paraId="4D933042" w14:textId="77777777" w:rsidR="00ED0E9C" w:rsidRPr="00FA12B5" w:rsidRDefault="00ED0E9C" w:rsidP="00AE68B7">
      <w:pPr>
        <w:spacing w:after="0" w:line="240" w:lineRule="auto"/>
        <w:jc w:val="center"/>
        <w:rPr>
          <w:rFonts w:ascii="Times New Roman" w:hAnsi="Times New Roman"/>
          <w:sz w:val="24"/>
          <w:szCs w:val="24"/>
        </w:rPr>
      </w:pPr>
    </w:p>
    <w:p w14:paraId="67F0BABD" w14:textId="4DA7A6B5" w:rsidR="0095348A" w:rsidRDefault="0095348A" w:rsidP="00146B20">
      <w:pPr>
        <w:pStyle w:val="Heading1"/>
      </w:pPr>
      <w:bookmarkStart w:id="79" w:name="_Toc472514520"/>
      <w:bookmarkStart w:id="80" w:name="_Toc72498142"/>
      <w:r w:rsidRPr="00FA12B5">
        <w:t>– ADDITIONAL PROVISIONS ON SUBCONTRACTING</w:t>
      </w:r>
      <w:bookmarkEnd w:id="79"/>
      <w:bookmarkEnd w:id="80"/>
      <w:r w:rsidRPr="00FA12B5">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67F0BABE" w14:textId="7A576745"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BF" w14:textId="77777777" w:rsidR="00A23DD1" w:rsidRPr="00FA12B5" w:rsidRDefault="00A23DD1">
      <w:pPr>
        <w:spacing w:after="0" w:line="240" w:lineRule="auto"/>
        <w:jc w:val="both"/>
        <w:rPr>
          <w:rFonts w:ascii="Times New Roman" w:eastAsia="Times New Roman" w:hAnsi="Times New Roman"/>
          <w:b/>
          <w:sz w:val="24"/>
          <w:szCs w:val="24"/>
          <w:highlight w:val="lightGray"/>
          <w:u w:val="single"/>
          <w:shd w:val="clear" w:color="auto" w:fill="00FFFF"/>
        </w:rPr>
      </w:pPr>
    </w:p>
    <w:p w14:paraId="67F0BAC0" w14:textId="52731EE0"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1</w:t>
      </w:r>
      <w:r w:rsidR="00A9545D" w:rsidRPr="00A475D3">
        <w:rPr>
          <w:rFonts w:ascii="Times New Roman" w:eastAsia="Times New Roman" w:hAnsi="Times New Roman"/>
          <w:sz w:val="24"/>
          <w:szCs w:val="24"/>
          <w:highlight w:val="cyan"/>
          <w:u w:val="single"/>
          <w:shd w:val="clear" w:color="auto" w:fill="00FFFF"/>
        </w:rPr>
        <w:t>:</w:t>
      </w:r>
    </w:p>
    <w:p w14:paraId="67F0BAC1" w14:textId="77777777" w:rsidR="0095348A" w:rsidRPr="00FA12B5" w:rsidRDefault="0095348A">
      <w:pPr>
        <w:spacing w:after="0" w:line="240" w:lineRule="auto"/>
        <w:jc w:val="both"/>
        <w:rPr>
          <w:rFonts w:ascii="Times New Roman" w:eastAsia="Times New Roman" w:hAnsi="Times New Roman"/>
          <w:sz w:val="24"/>
          <w:szCs w:val="24"/>
        </w:rPr>
      </w:pPr>
    </w:p>
    <w:p w14:paraId="67F0BAC2" w14:textId="37737ACE" w:rsidR="001B374D" w:rsidRPr="00FA12B5" w:rsidRDefault="001B374D">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77177E3A">
        <w:rPr>
          <w:rFonts w:ascii="Times New Roman" w:hAnsi="Times New Roman"/>
          <w:sz w:val="24"/>
          <w:szCs w:val="24"/>
        </w:rPr>
        <w:t>Article II.1</w:t>
      </w:r>
      <w:r w:rsidR="00460878" w:rsidRPr="77177E3A">
        <w:rPr>
          <w:rFonts w:ascii="Times New Roman" w:hAnsi="Times New Roman"/>
          <w:sz w:val="24"/>
          <w:szCs w:val="24"/>
        </w:rPr>
        <w:t>1</w:t>
      </w:r>
      <w:r w:rsidR="005D7DDA" w:rsidRPr="77177E3A">
        <w:rPr>
          <w:rFonts w:ascii="Times New Roman" w:hAnsi="Times New Roman"/>
          <w:sz w:val="24"/>
          <w:szCs w:val="24"/>
        </w:rPr>
        <w:t>.</w:t>
      </w:r>
      <w:r w:rsidR="00460878" w:rsidRPr="77177E3A">
        <w:rPr>
          <w:rFonts w:ascii="Times New Roman" w:hAnsi="Times New Roman"/>
          <w:sz w:val="24"/>
          <w:szCs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B33E86">
        <w:rPr>
          <w:rFonts w:ascii="Times New Roman" w:hAnsi="Times New Roman"/>
          <w:sz w:val="24"/>
          <w:szCs w:val="24"/>
        </w:rPr>
        <w:t>.</w:t>
      </w:r>
      <w:r w:rsidR="00D77F22">
        <w:rPr>
          <w:rFonts w:ascii="Times New Roman" w:hAnsi="Times New Roman"/>
          <w:sz w:val="24"/>
          <w:szCs w:val="24"/>
        </w:rPr>
        <w:t>]</w:t>
      </w:r>
      <w:r w:rsidR="005E034B" w:rsidRPr="00480642">
        <w:rPr>
          <w:rFonts w:ascii="Times New Roman" w:hAnsi="Times New Roman"/>
          <w:sz w:val="24"/>
          <w:szCs w:val="24"/>
        </w:rPr>
        <w:t xml:space="preserve"> </w:t>
      </w:r>
    </w:p>
    <w:p w14:paraId="67F0BAC3" w14:textId="77777777" w:rsidR="00B657A3" w:rsidRPr="00FA12B5" w:rsidRDefault="00B657A3">
      <w:pPr>
        <w:spacing w:after="0" w:line="240" w:lineRule="auto"/>
        <w:jc w:val="both"/>
        <w:rPr>
          <w:rFonts w:ascii="Times New Roman" w:eastAsia="Times New Roman" w:hAnsi="Times New Roman"/>
          <w:b/>
          <w:sz w:val="24"/>
          <w:szCs w:val="24"/>
          <w:u w:val="single"/>
          <w:shd w:val="clear" w:color="auto" w:fill="00FFFF"/>
        </w:rPr>
      </w:pPr>
    </w:p>
    <w:p w14:paraId="67F0BAC4" w14:textId="0C00CF10"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2</w:t>
      </w:r>
      <w:r w:rsidR="001B5A6F">
        <w:rPr>
          <w:rFonts w:ascii="Times New Roman" w:eastAsia="Times New Roman" w:hAnsi="Times New Roman"/>
          <w:sz w:val="24"/>
          <w:szCs w:val="24"/>
          <w:highlight w:val="cyan"/>
          <w:u w:val="single"/>
          <w:shd w:val="clear" w:color="auto" w:fill="00FFFF"/>
        </w:rPr>
        <w:t xml:space="preserve"> – Cooperation Partnerships</w:t>
      </w:r>
      <w:r w:rsidR="00A9545D" w:rsidRPr="00A475D3">
        <w:rPr>
          <w:rFonts w:ascii="Times New Roman" w:eastAsia="Times New Roman" w:hAnsi="Times New Roman"/>
          <w:sz w:val="24"/>
          <w:szCs w:val="24"/>
          <w:highlight w:val="cyan"/>
          <w:u w:val="single"/>
          <w:shd w:val="clear" w:color="auto" w:fill="00FFFF"/>
        </w:rPr>
        <w:t>:</w:t>
      </w:r>
    </w:p>
    <w:p w14:paraId="67F0BAC5" w14:textId="77777777" w:rsidR="0095348A" w:rsidRPr="00FA12B5" w:rsidRDefault="0095348A">
      <w:pPr>
        <w:spacing w:after="0" w:line="240" w:lineRule="auto"/>
        <w:jc w:val="both"/>
        <w:rPr>
          <w:rFonts w:ascii="Times New Roman" w:eastAsia="Times New Roman" w:hAnsi="Times New Roman"/>
          <w:sz w:val="24"/>
          <w:szCs w:val="24"/>
        </w:rPr>
      </w:pPr>
    </w:p>
    <w:p w14:paraId="67F0BAC6" w14:textId="1CA35386" w:rsidR="00E964B2"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By </w:t>
      </w:r>
      <w:r w:rsidR="00802EE8" w:rsidRPr="00FA12B5">
        <w:rPr>
          <w:rFonts w:ascii="Times New Roman" w:hAnsi="Times New Roman"/>
          <w:sz w:val="24"/>
          <w:szCs w:val="24"/>
        </w:rPr>
        <w:t xml:space="preserve">way of </w:t>
      </w:r>
      <w:r w:rsidRPr="00FA12B5">
        <w:rPr>
          <w:rFonts w:ascii="Times New Roman" w:hAnsi="Times New Roman"/>
          <w:sz w:val="24"/>
          <w:szCs w:val="24"/>
        </w:rPr>
        <w:t>derogation to the provisions set out in Article II.1</w:t>
      </w:r>
      <w:r w:rsidR="00460878" w:rsidRPr="00FA12B5">
        <w:rPr>
          <w:rFonts w:ascii="Times New Roman" w:hAnsi="Times New Roman"/>
          <w:sz w:val="24"/>
          <w:szCs w:val="24"/>
        </w:rPr>
        <w:t>1</w:t>
      </w:r>
      <w:r w:rsidRPr="00FA12B5">
        <w:rPr>
          <w:rFonts w:ascii="Times New Roman" w:hAnsi="Times New Roman"/>
          <w:sz w:val="24"/>
          <w:szCs w:val="24"/>
        </w:rPr>
        <w:t>, the beneficiar</w:t>
      </w:r>
      <w:r w:rsidR="007B70A3" w:rsidRPr="00FA12B5">
        <w:rPr>
          <w:rFonts w:ascii="Times New Roman" w:hAnsi="Times New Roman"/>
          <w:sz w:val="24"/>
          <w:szCs w:val="24"/>
        </w:rPr>
        <w:t>ies</w:t>
      </w:r>
      <w:r w:rsidRPr="00FA12B5">
        <w:rPr>
          <w:rFonts w:ascii="Times New Roman" w:hAnsi="Times New Roman"/>
          <w:sz w:val="24"/>
          <w:szCs w:val="24"/>
        </w:rPr>
        <w:t xml:space="preserve"> </w:t>
      </w:r>
      <w:r w:rsidR="001F27E5" w:rsidRPr="00FA12B5">
        <w:rPr>
          <w:rFonts w:ascii="Times New Roman" w:hAnsi="Times New Roman"/>
          <w:sz w:val="24"/>
          <w:szCs w:val="24"/>
        </w:rPr>
        <w:t xml:space="preserve">must </w:t>
      </w:r>
      <w:r w:rsidR="00861674" w:rsidRPr="00FA12B5">
        <w:rPr>
          <w:rFonts w:ascii="Times New Roman" w:hAnsi="Times New Roman"/>
          <w:sz w:val="24"/>
          <w:szCs w:val="24"/>
        </w:rPr>
        <w:t xml:space="preserve">not </w:t>
      </w:r>
      <w:r w:rsidRPr="00FA12B5">
        <w:rPr>
          <w:rFonts w:ascii="Times New Roman" w:hAnsi="Times New Roman"/>
          <w:sz w:val="24"/>
          <w:szCs w:val="24"/>
        </w:rPr>
        <w:t xml:space="preserve">subcontract </w:t>
      </w:r>
      <w:r w:rsidR="005D7DDA" w:rsidRPr="00FA12B5">
        <w:rPr>
          <w:rFonts w:ascii="Times New Roman" w:hAnsi="Times New Roman"/>
          <w:sz w:val="24"/>
          <w:szCs w:val="24"/>
        </w:rPr>
        <w:t xml:space="preserve">any </w:t>
      </w:r>
      <w:r w:rsidR="00861674" w:rsidRPr="00FA12B5">
        <w:rPr>
          <w:rFonts w:ascii="Times New Roman" w:hAnsi="Times New Roman"/>
          <w:sz w:val="24"/>
          <w:szCs w:val="24"/>
        </w:rPr>
        <w:t xml:space="preserve">activities funded from the budget </w:t>
      </w:r>
      <w:r w:rsidR="001B5A6F" w:rsidRPr="00FA12B5">
        <w:rPr>
          <w:rFonts w:ascii="Times New Roman" w:hAnsi="Times New Roman"/>
          <w:sz w:val="24"/>
          <w:szCs w:val="24"/>
        </w:rPr>
        <w:t>category</w:t>
      </w:r>
      <w:r w:rsidR="001B5A6F">
        <w:rPr>
          <w:rFonts w:ascii="Times New Roman" w:hAnsi="Times New Roman"/>
          <w:sz w:val="24"/>
          <w:szCs w:val="24"/>
        </w:rPr>
        <w:t xml:space="preserve"> “project results”</w:t>
      </w:r>
      <w:r w:rsidR="00A23DD1" w:rsidRPr="00FA12B5">
        <w:rPr>
          <w:rFonts w:ascii="Times New Roman" w:hAnsi="Times New Roman"/>
          <w:sz w:val="24"/>
          <w:szCs w:val="24"/>
        </w:rPr>
        <w:t xml:space="preserve">. </w:t>
      </w:r>
    </w:p>
    <w:p w14:paraId="67F0BAC7" w14:textId="77777777" w:rsidR="00AF1646" w:rsidRPr="00FA12B5" w:rsidRDefault="00AF1646">
      <w:pPr>
        <w:spacing w:after="0" w:line="240" w:lineRule="auto"/>
        <w:jc w:val="both"/>
        <w:rPr>
          <w:rFonts w:ascii="Times New Roman" w:hAnsi="Times New Roman"/>
          <w:sz w:val="24"/>
          <w:szCs w:val="24"/>
        </w:rPr>
      </w:pPr>
    </w:p>
    <w:p w14:paraId="67F0BAC8" w14:textId="2912F40E" w:rsidR="000F6334" w:rsidRPr="00FA12B5" w:rsidRDefault="000F6334" w:rsidP="000F6334">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w:t>
      </w:r>
      <w:r w:rsidR="00460878" w:rsidRPr="00FA12B5">
        <w:rPr>
          <w:rFonts w:ascii="Times New Roman" w:hAnsi="Times New Roman"/>
          <w:sz w:val="24"/>
          <w:szCs w:val="24"/>
        </w:rPr>
        <w:t>1</w:t>
      </w:r>
      <w:r w:rsidRPr="00FA12B5">
        <w:rPr>
          <w:rFonts w:ascii="Times New Roman" w:hAnsi="Times New Roman"/>
          <w:sz w:val="24"/>
          <w:szCs w:val="24"/>
        </w:rPr>
        <w:t>.</w:t>
      </w:r>
      <w:r w:rsidR="00460878" w:rsidRPr="00FA12B5">
        <w:rPr>
          <w:rFonts w:ascii="Times New Roman" w:hAnsi="Times New Roman"/>
          <w:sz w:val="24"/>
          <w:szCs w:val="24"/>
        </w:rPr>
        <w:t>1</w:t>
      </w:r>
      <w:r w:rsidRPr="00FA12B5">
        <w:rPr>
          <w:rFonts w:ascii="Times New Roman" w:hAnsi="Times New Roman"/>
          <w:sz w:val="24"/>
          <w:szCs w:val="24"/>
        </w:rPr>
        <w:t xml:space="preserve"> </w:t>
      </w:r>
      <w:r w:rsidR="00460878" w:rsidRPr="00FA12B5">
        <w:rPr>
          <w:rFonts w:ascii="Times New Roman" w:hAnsi="Times New Roman"/>
          <w:sz w:val="24"/>
          <w:szCs w:val="24"/>
        </w:rPr>
        <w:t xml:space="preserve">are </w:t>
      </w:r>
      <w:r w:rsidRPr="00FA12B5">
        <w:rPr>
          <w:rFonts w:ascii="Times New Roman" w:hAnsi="Times New Roman"/>
          <w:sz w:val="24"/>
          <w:szCs w:val="24"/>
        </w:rPr>
        <w:t xml:space="preserve">not </w:t>
      </w:r>
      <w:r w:rsidR="00460878" w:rsidRPr="00FA12B5">
        <w:rPr>
          <w:rFonts w:ascii="Times New Roman" w:hAnsi="Times New Roman"/>
          <w:sz w:val="24"/>
          <w:szCs w:val="24"/>
        </w:rPr>
        <w:t xml:space="preserve">applicable </w:t>
      </w:r>
      <w:r w:rsidRPr="00FA12B5">
        <w:rPr>
          <w:rFonts w:ascii="Times New Roman" w:hAnsi="Times New Roman"/>
          <w:sz w:val="24"/>
          <w:szCs w:val="24"/>
        </w:rPr>
        <w:t xml:space="preserve">to any of the budget categories except </w:t>
      </w:r>
      <w:r w:rsidR="00B451B8" w:rsidRPr="00FA12B5">
        <w:rPr>
          <w:rFonts w:ascii="Times New Roman" w:hAnsi="Times New Roman"/>
          <w:sz w:val="24"/>
          <w:szCs w:val="24"/>
        </w:rPr>
        <w:t>Exceptional costs</w:t>
      </w:r>
      <w:r w:rsidRPr="00FA12B5">
        <w:rPr>
          <w:rFonts w:ascii="Times New Roman" w:hAnsi="Times New Roman"/>
          <w:sz w:val="24"/>
          <w:szCs w:val="24"/>
        </w:rPr>
        <w:t>.</w:t>
      </w:r>
      <w:r w:rsidR="00C04634">
        <w:rPr>
          <w:rFonts w:ascii="Times New Roman" w:hAnsi="Times New Roman"/>
          <w:sz w:val="24"/>
          <w:szCs w:val="24"/>
        </w:rPr>
        <w:t>]</w:t>
      </w:r>
    </w:p>
    <w:p w14:paraId="572997E6" w14:textId="77777777" w:rsidR="00146B20" w:rsidRPr="00FA12B5" w:rsidRDefault="00146B20" w:rsidP="000F6334">
      <w:pPr>
        <w:spacing w:after="0" w:line="240" w:lineRule="auto"/>
        <w:jc w:val="both"/>
        <w:rPr>
          <w:rFonts w:ascii="Times New Roman" w:hAnsi="Times New Roman"/>
          <w:sz w:val="24"/>
          <w:szCs w:val="24"/>
        </w:rPr>
      </w:pPr>
    </w:p>
    <w:p w14:paraId="67F0BACB" w14:textId="2948CD73" w:rsidR="004A1854" w:rsidRPr="00FA12B5" w:rsidRDefault="004A1854" w:rsidP="00A6152B">
      <w:pPr>
        <w:pStyle w:val="Heading1"/>
      </w:pPr>
      <w:bookmarkStart w:id="81" w:name="_Toc472514521"/>
      <w:bookmarkStart w:id="82" w:name="_Toc72498143"/>
      <w:r w:rsidRPr="00FA12B5">
        <w:t>– SPECIAL PROVISIONs ON THE FINANCIAL RESPONSIBILITY FOR RECOVERIES</w:t>
      </w:r>
      <w:bookmarkEnd w:id="81"/>
      <w:bookmarkEnd w:id="82"/>
      <w:r w:rsidRPr="00FA12B5">
        <w:t xml:space="preserve"> </w:t>
      </w:r>
    </w:p>
    <w:p w14:paraId="67F0BACC" w14:textId="77777777" w:rsidR="004A1854" w:rsidRPr="00FA12B5" w:rsidRDefault="004A1854" w:rsidP="004A1854">
      <w:pPr>
        <w:spacing w:after="0" w:line="240" w:lineRule="auto"/>
        <w:jc w:val="both"/>
        <w:rPr>
          <w:rFonts w:ascii="Times New Roman" w:hAnsi="Times New Roman"/>
          <w:b/>
          <w:caps/>
          <w:sz w:val="24"/>
          <w:szCs w:val="24"/>
        </w:rPr>
      </w:pPr>
    </w:p>
    <w:p w14:paraId="21FA23FF" w14:textId="766C6AC5" w:rsidR="004F62CD" w:rsidRPr="00FA12B5" w:rsidRDefault="004A1854" w:rsidP="004A1854">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The financial responsibility of each beneficiary </w:t>
      </w:r>
      <w:r w:rsidR="00BA50F6" w:rsidRPr="00FA12B5">
        <w:rPr>
          <w:rFonts w:ascii="Times New Roman" w:hAnsi="Times New Roman"/>
          <w:sz w:val="24"/>
          <w:szCs w:val="24"/>
          <w:lang w:val="en-US"/>
        </w:rPr>
        <w:t xml:space="preserve">other than the coordinator </w:t>
      </w:r>
      <w:r w:rsidR="00F31CBB" w:rsidRPr="00FA12B5">
        <w:rPr>
          <w:rFonts w:ascii="Times New Roman" w:hAnsi="Times New Roman"/>
          <w:sz w:val="24"/>
          <w:szCs w:val="24"/>
          <w:lang w:val="en-US"/>
        </w:rPr>
        <w:t>is</w:t>
      </w:r>
      <w:r w:rsidRPr="00FA12B5">
        <w:rPr>
          <w:rFonts w:ascii="Times New Roman" w:hAnsi="Times New Roman"/>
          <w:sz w:val="24"/>
          <w:szCs w:val="24"/>
          <w:lang w:val="en-US"/>
        </w:rPr>
        <w:t xml:space="preserve"> limited to </w:t>
      </w:r>
      <w:r w:rsidR="00097A61" w:rsidRPr="00FA12B5">
        <w:rPr>
          <w:rFonts w:ascii="Times New Roman" w:hAnsi="Times New Roman"/>
          <w:sz w:val="24"/>
          <w:szCs w:val="24"/>
          <w:lang w:val="en-US"/>
        </w:rPr>
        <w:t>the amount received</w:t>
      </w:r>
      <w:r w:rsidR="00045E89" w:rsidRPr="00FA12B5">
        <w:rPr>
          <w:rFonts w:ascii="Times New Roman" w:hAnsi="Times New Roman"/>
          <w:sz w:val="24"/>
          <w:szCs w:val="24"/>
          <w:lang w:val="en-US"/>
        </w:rPr>
        <w:t xml:space="preserve"> by the beneficiary concerned</w:t>
      </w:r>
      <w:r w:rsidR="00097A61" w:rsidRPr="00FA12B5">
        <w:rPr>
          <w:rFonts w:ascii="Times New Roman" w:hAnsi="Times New Roman"/>
          <w:sz w:val="24"/>
          <w:szCs w:val="24"/>
          <w:lang w:val="en-US"/>
        </w:rPr>
        <w:t>.</w:t>
      </w:r>
    </w:p>
    <w:p w14:paraId="3848EF31" w14:textId="77777777" w:rsidR="00146B20" w:rsidRPr="00FA12B5" w:rsidRDefault="00146B20" w:rsidP="004A1854">
      <w:pPr>
        <w:spacing w:after="0" w:line="240" w:lineRule="auto"/>
        <w:jc w:val="both"/>
        <w:rPr>
          <w:rFonts w:ascii="Times New Roman" w:hAnsi="Times New Roman"/>
          <w:sz w:val="24"/>
          <w:szCs w:val="24"/>
          <w:lang w:val="en-US"/>
        </w:rPr>
      </w:pPr>
    </w:p>
    <w:p w14:paraId="6BFAFFA0" w14:textId="3B33EA8D" w:rsidR="00647420" w:rsidRPr="00FA12B5" w:rsidRDefault="00647420" w:rsidP="00146B20">
      <w:pPr>
        <w:pStyle w:val="Heading1"/>
      </w:pPr>
      <w:bookmarkStart w:id="83" w:name="_Toc472514522"/>
      <w:bookmarkStart w:id="84" w:name="_Toc72498144"/>
      <w:r w:rsidRPr="00FA12B5">
        <w:t>– ADDITIONAL PROVISION ON THE VISIBILITY OF UNION FUNDING</w:t>
      </w:r>
      <w:bookmarkEnd w:id="83"/>
      <w:bookmarkEnd w:id="84"/>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0D29A5D1" w:rsidR="00647420" w:rsidRDefault="00647420" w:rsidP="00B8209D">
      <w:pPr>
        <w:suppressAutoHyphens w:val="0"/>
        <w:spacing w:after="0" w:line="240" w:lineRule="auto"/>
        <w:jc w:val="both"/>
        <w:rPr>
          <w:rStyle w:val="Hyperlink"/>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including on websites and social media</w:t>
      </w:r>
      <w:r w:rsidRPr="00FA12B5">
        <w:rPr>
          <w:rFonts w:ascii="Times New Roman" w:hAnsi="Times New Roman"/>
          <w:sz w:val="24"/>
          <w:szCs w:val="24"/>
        </w:rPr>
        <w:t xml:space="preserve">. The guidelines for the beneficiaries and other third parties are available at </w:t>
      </w:r>
      <w:hyperlink r:id="rId18" w:history="1">
        <w:r w:rsidR="00CD200B" w:rsidRPr="00FA12B5">
          <w:rPr>
            <w:rStyle w:val="Hyperlink"/>
            <w:rFonts w:ascii="Times New Roman" w:hAnsi="Times New Roman"/>
            <w:sz w:val="24"/>
            <w:szCs w:val="24"/>
          </w:rPr>
          <w:t>http://eacea.ec.europa.eu/about-eacea/visual-identity_en</w:t>
        </w:r>
      </w:hyperlink>
    </w:p>
    <w:p w14:paraId="11CB082A" w14:textId="77777777" w:rsidR="00146B20" w:rsidRPr="00FA12B5" w:rsidRDefault="00146B20" w:rsidP="00B8209D">
      <w:pPr>
        <w:suppressAutoHyphens w:val="0"/>
        <w:spacing w:after="0" w:line="240" w:lineRule="auto"/>
        <w:jc w:val="both"/>
        <w:rPr>
          <w:rFonts w:ascii="Times New Roman" w:hAnsi="Times New Roman"/>
          <w:sz w:val="24"/>
          <w:szCs w:val="24"/>
        </w:rPr>
      </w:pPr>
    </w:p>
    <w:p w14:paraId="67F0BAD3" w14:textId="3177976D" w:rsidR="00E20620" w:rsidRPr="00637021" w:rsidRDefault="00E20620" w:rsidP="00A6152B">
      <w:pPr>
        <w:pStyle w:val="Heading1"/>
      </w:pPr>
      <w:bookmarkStart w:id="85" w:name="_Toc472514523"/>
      <w:bookmarkStart w:id="86" w:name="_Toc72498145"/>
      <w:r w:rsidRPr="00637021">
        <w:t>- SUPPORT TO PARTICIPANTS</w:t>
      </w:r>
      <w:bookmarkEnd w:id="85"/>
      <w:bookmarkEnd w:id="86"/>
    </w:p>
    <w:p w14:paraId="42A6F4A3" w14:textId="77777777" w:rsidR="00CD21D5" w:rsidRPr="00637021" w:rsidRDefault="00CD21D5" w:rsidP="00CD21D5">
      <w:pPr>
        <w:spacing w:after="0"/>
      </w:pPr>
    </w:p>
    <w:p w14:paraId="67F0BAD4" w14:textId="3DACBAE3" w:rsidR="00E20620" w:rsidRPr="00637021" w:rsidRDefault="00E20620" w:rsidP="00637021">
      <w:pPr>
        <w:spacing w:after="0"/>
        <w:ind w:left="60"/>
        <w:jc w:val="both"/>
        <w:rPr>
          <w:rFonts w:ascii="Times New Roman" w:hAnsi="Times New Roman"/>
          <w:i/>
          <w:sz w:val="24"/>
          <w:szCs w:val="24"/>
        </w:rPr>
      </w:pPr>
      <w:r w:rsidRPr="00886A62">
        <w:rPr>
          <w:rFonts w:ascii="Times New Roman" w:hAnsi="Times New Roman"/>
          <w:sz w:val="24"/>
          <w:szCs w:val="24"/>
          <w:highlight w:val="cyan"/>
        </w:rPr>
        <w:t>[</w:t>
      </w:r>
      <w:r w:rsidR="007D44E9" w:rsidRPr="00886A62">
        <w:rPr>
          <w:rFonts w:ascii="Times New Roman" w:hAnsi="Times New Roman"/>
          <w:i/>
          <w:sz w:val="24"/>
          <w:szCs w:val="24"/>
          <w:highlight w:val="cyan"/>
        </w:rPr>
        <w:t>F</w:t>
      </w:r>
      <w:r w:rsidRPr="00886A62">
        <w:rPr>
          <w:rFonts w:ascii="Times New Roman" w:hAnsi="Times New Roman"/>
          <w:i/>
          <w:sz w:val="24"/>
          <w:szCs w:val="24"/>
          <w:highlight w:val="cyan"/>
        </w:rPr>
        <w:t xml:space="preserve">or Key Action 1 </w:t>
      </w:r>
      <w:r w:rsidR="00841699">
        <w:rPr>
          <w:rFonts w:ascii="Times New Roman" w:hAnsi="Times New Roman"/>
          <w:i/>
          <w:sz w:val="24"/>
          <w:szCs w:val="24"/>
          <w:highlight w:val="cyan"/>
        </w:rPr>
        <w:t>HE/SE/VET/AE</w:t>
      </w:r>
      <w:r w:rsidR="00CD682C">
        <w:rPr>
          <w:rFonts w:ascii="Times New Roman" w:hAnsi="Times New Roman"/>
          <w:i/>
          <w:sz w:val="24"/>
          <w:szCs w:val="24"/>
          <w:highlight w:val="cyan"/>
        </w:rPr>
        <w:t>/Youth</w:t>
      </w:r>
      <w:r w:rsidR="00070195">
        <w:rPr>
          <w:rFonts w:ascii="Times New Roman" w:hAnsi="Times New Roman"/>
          <w:i/>
          <w:sz w:val="24"/>
          <w:szCs w:val="24"/>
          <w:highlight w:val="cyan"/>
        </w:rPr>
        <w:t xml:space="preserve"> </w:t>
      </w:r>
      <w:r w:rsidRPr="00886A62">
        <w:rPr>
          <w:rFonts w:ascii="Times New Roman" w:hAnsi="Times New Roman"/>
          <w:i/>
          <w:sz w:val="24"/>
          <w:szCs w:val="24"/>
          <w:highlight w:val="cyan"/>
        </w:rPr>
        <w:t xml:space="preserve">and Key Action 2 in case </w:t>
      </w:r>
      <w:r w:rsidR="00841699">
        <w:rPr>
          <w:rFonts w:ascii="Times New Roman" w:hAnsi="Times New Roman"/>
          <w:i/>
          <w:sz w:val="24"/>
          <w:szCs w:val="24"/>
          <w:highlight w:val="cyan"/>
        </w:rPr>
        <w:t>L</w:t>
      </w:r>
      <w:r w:rsidRPr="00886A62">
        <w:rPr>
          <w:rFonts w:ascii="Times New Roman" w:hAnsi="Times New Roman"/>
          <w:i/>
          <w:sz w:val="24"/>
          <w:szCs w:val="24"/>
          <w:highlight w:val="cyan"/>
        </w:rPr>
        <w:t>earning/teaching/training activities are awarded</w:t>
      </w:r>
      <w:r w:rsidR="00886A62">
        <w:rPr>
          <w:rFonts w:ascii="Times New Roman" w:hAnsi="Times New Roman"/>
          <w:i/>
          <w:sz w:val="24"/>
          <w:szCs w:val="24"/>
        </w:rPr>
        <w:t>:</w:t>
      </w:r>
    </w:p>
    <w:p w14:paraId="4232B69C" w14:textId="77777777" w:rsidR="002576B1" w:rsidRPr="00FA12B5" w:rsidRDefault="002576B1" w:rsidP="002576B1">
      <w:pPr>
        <w:spacing w:after="0"/>
        <w:ind w:left="60"/>
        <w:jc w:val="both"/>
        <w:rPr>
          <w:rFonts w:ascii="Times New Roman" w:hAnsi="Times New Roman"/>
          <w:sz w:val="24"/>
          <w:szCs w:val="24"/>
        </w:rPr>
      </w:pPr>
    </w:p>
    <w:p w14:paraId="67F0BAD5" w14:textId="5F1CCA1B" w:rsidR="00E20620" w:rsidRPr="00FA12B5" w:rsidRDefault="00D35BB6" w:rsidP="002576B1">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5D45CF">
        <w:rPr>
          <w:rFonts w:ascii="Times New Roman" w:hAnsi="Times New Roman"/>
          <w:sz w:val="24"/>
          <w:szCs w:val="24"/>
        </w:rPr>
        <w:t>such support</w:t>
      </w:r>
      <w:r w:rsidR="00070195">
        <w:rPr>
          <w:rFonts w:ascii="Times New Roman" w:hAnsi="Times New Roman"/>
          <w:sz w:val="24"/>
          <w:szCs w:val="24"/>
        </w:rPr>
        <w:t xml:space="preserve"> </w:t>
      </w:r>
      <w:r w:rsidR="00E20620" w:rsidRPr="00FA12B5">
        <w:rPr>
          <w:rFonts w:ascii="Times New Roman" w:hAnsi="Times New Roman"/>
          <w:sz w:val="24"/>
          <w:szCs w:val="24"/>
        </w:rPr>
        <w:t>in accordance with the conditions specified in Annex I</w:t>
      </w:r>
      <w:r w:rsidR="002406A8" w:rsidRPr="00FA12B5" w:rsidDel="0009353C">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E20620" w:rsidRPr="00FA12B5">
        <w:rPr>
          <w:rFonts w:ascii="Times New Roman" w:hAnsi="Times New Roman"/>
          <w:sz w:val="24"/>
          <w:szCs w:val="24"/>
        </w:rPr>
        <w:t>V</w:t>
      </w:r>
      <w:r w:rsidR="009D47E6" w:rsidRPr="00FA12B5">
        <w:rPr>
          <w:rFonts w:ascii="Times New Roman" w:hAnsi="Times New Roman"/>
          <w:sz w:val="24"/>
          <w:szCs w:val="24"/>
        </w:rPr>
        <w:t>I</w:t>
      </w:r>
      <w:r w:rsidR="004C0743" w:rsidRPr="00FA12B5">
        <w:rPr>
          <w:rFonts w:ascii="Times New Roman" w:hAnsi="Times New Roman"/>
          <w:sz w:val="24"/>
          <w:szCs w:val="24"/>
        </w:rPr>
        <w:t xml:space="preserve"> (if applicable)</w:t>
      </w:r>
      <w:r w:rsidRPr="00FA12B5">
        <w:rPr>
          <w:rFonts w:ascii="Times New Roman" w:hAnsi="Times New Roman"/>
          <w:sz w:val="24"/>
          <w:szCs w:val="24"/>
        </w:rPr>
        <w:t xml:space="preserve">. </w:t>
      </w:r>
      <w:r w:rsidR="00070195">
        <w:rPr>
          <w:rFonts w:ascii="Times New Roman" w:hAnsi="Times New Roman"/>
          <w:sz w:val="24"/>
          <w:szCs w:val="24"/>
        </w:rPr>
        <w:t>T</w:t>
      </w:r>
      <w:r w:rsidRPr="00FA12B5">
        <w:rPr>
          <w:rFonts w:ascii="Times New Roman" w:hAnsi="Times New Roman"/>
          <w:sz w:val="24"/>
          <w:szCs w:val="24"/>
        </w:rPr>
        <w:t>he following information</w:t>
      </w:r>
      <w:r w:rsidR="00E20620" w:rsidRPr="00FA12B5">
        <w:rPr>
          <w:rFonts w:ascii="Times New Roman" w:hAnsi="Times New Roman"/>
          <w:sz w:val="24"/>
          <w:szCs w:val="24"/>
        </w:rPr>
        <w:t xml:space="preserve"> </w:t>
      </w:r>
      <w:r w:rsidRPr="00FA12B5">
        <w:rPr>
          <w:rFonts w:ascii="Times New Roman" w:hAnsi="Times New Roman"/>
          <w:sz w:val="24"/>
          <w:szCs w:val="24"/>
        </w:rPr>
        <w:t xml:space="preserve">must be stated </w:t>
      </w:r>
      <w:r w:rsidR="00E20620" w:rsidRPr="00FA12B5">
        <w:rPr>
          <w:rFonts w:ascii="Times New Roman" w:hAnsi="Times New Roman"/>
          <w:sz w:val="24"/>
          <w:szCs w:val="24"/>
        </w:rPr>
        <w:t>at least:</w:t>
      </w:r>
    </w:p>
    <w:p w14:paraId="67F0BAD6" w14:textId="77777777" w:rsidR="00E20620" w:rsidRPr="00FA12B5" w:rsidRDefault="00E20620" w:rsidP="002576B1">
      <w:pPr>
        <w:adjustRightInd w:val="0"/>
        <w:spacing w:after="0" w:line="240" w:lineRule="auto"/>
        <w:ind w:left="851" w:hanging="851"/>
        <w:jc w:val="both"/>
        <w:rPr>
          <w:rFonts w:ascii="Times New Roman" w:hAnsi="Times New Roman"/>
          <w:sz w:val="24"/>
          <w:szCs w:val="24"/>
        </w:rPr>
      </w:pPr>
    </w:p>
    <w:p w14:paraId="67F0BAD7" w14:textId="24CE8CBC"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maximum amount of financial support</w:t>
      </w:r>
      <w:r w:rsidR="00D35BB6" w:rsidRPr="00FA12B5">
        <w:rPr>
          <w:rFonts w:ascii="Times New Roman" w:hAnsi="Times New Roman"/>
          <w:sz w:val="24"/>
          <w:szCs w:val="24"/>
        </w:rPr>
        <w:t>.</w:t>
      </w:r>
      <w:r w:rsidRPr="00FA12B5">
        <w:rPr>
          <w:rFonts w:ascii="Times New Roman" w:hAnsi="Times New Roman"/>
          <w:sz w:val="24"/>
          <w:szCs w:val="24"/>
        </w:rPr>
        <w:t xml:space="preserve"> </w:t>
      </w:r>
      <w:r w:rsidR="00D35BB6" w:rsidRPr="00FA12B5">
        <w:rPr>
          <w:rFonts w:ascii="Times New Roman" w:hAnsi="Times New Roman"/>
          <w:sz w:val="24"/>
          <w:szCs w:val="24"/>
        </w:rPr>
        <w:t xml:space="preserve">This amount may </w:t>
      </w:r>
      <w:r w:rsidRPr="00FA12B5">
        <w:rPr>
          <w:rFonts w:ascii="Times New Roman" w:hAnsi="Times New Roman"/>
          <w:sz w:val="24"/>
          <w:szCs w:val="24"/>
        </w:rPr>
        <w:t>not exceed EUR 60 000 for each participant;</w:t>
      </w:r>
    </w:p>
    <w:p w14:paraId="67F0BAD8"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criteria for determining the exact amount of the support; </w:t>
      </w:r>
    </w:p>
    <w:p w14:paraId="67F0BAD9"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activities for which the participant may receive support, on the basis of a fixed list; </w:t>
      </w:r>
    </w:p>
    <w:p w14:paraId="67F0BADA"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definition of the persons or categories of persons which may receive support;</w:t>
      </w:r>
    </w:p>
    <w:p w14:paraId="118822C1" w14:textId="290E31E9" w:rsidR="002576B1" w:rsidRPr="00637021" w:rsidRDefault="00E20620" w:rsidP="00530D66">
      <w:pPr>
        <w:pStyle w:val="ListParagraph"/>
        <w:numPr>
          <w:ilvl w:val="0"/>
          <w:numId w:val="6"/>
        </w:numPr>
        <w:tabs>
          <w:tab w:val="center" w:pos="4693"/>
        </w:tabs>
        <w:spacing w:after="0"/>
        <w:jc w:val="both"/>
        <w:rPr>
          <w:rFonts w:ascii="Times New Roman" w:hAnsi="Times New Roman"/>
          <w:sz w:val="24"/>
          <w:szCs w:val="24"/>
          <w:lang w:val="en-GB"/>
        </w:rPr>
      </w:pPr>
      <w:r w:rsidRPr="77177E3A">
        <w:rPr>
          <w:rFonts w:ascii="Times New Roman" w:hAnsi="Times New Roman"/>
          <w:sz w:val="24"/>
          <w:szCs w:val="24"/>
          <w:lang w:val="en-GB"/>
        </w:rPr>
        <w:t>the criteria for giving the support.</w:t>
      </w:r>
      <w:r w:rsidR="005E5645" w:rsidRPr="77177E3A">
        <w:rPr>
          <w:rFonts w:ascii="Times New Roman" w:hAnsi="Times New Roman"/>
          <w:sz w:val="24"/>
          <w:szCs w:val="24"/>
          <w:lang w:val="en-GB"/>
        </w:rPr>
        <w:t>]</w:t>
      </w:r>
    </w:p>
    <w:p w14:paraId="6D2B3E99" w14:textId="1385DD51" w:rsidR="00D35BB6" w:rsidRPr="007543B9" w:rsidRDefault="002576B1" w:rsidP="002576B1">
      <w:pPr>
        <w:pStyle w:val="ListParagraph"/>
        <w:tabs>
          <w:tab w:val="center" w:pos="4693"/>
        </w:tabs>
        <w:spacing w:after="0"/>
        <w:jc w:val="both"/>
        <w:rPr>
          <w:rFonts w:ascii="Times New Roman" w:hAnsi="Times New Roman"/>
          <w:i/>
          <w:sz w:val="24"/>
          <w:highlight w:val="lightGray"/>
          <w:lang w:val="en-GB"/>
        </w:rPr>
      </w:pPr>
      <w:r w:rsidRPr="007543B9">
        <w:rPr>
          <w:rFonts w:ascii="Times New Roman" w:hAnsi="Times New Roman"/>
          <w:sz w:val="24"/>
          <w:szCs w:val="24"/>
          <w:lang w:val="en-GB"/>
        </w:rPr>
        <w:tab/>
      </w:r>
    </w:p>
    <w:p w14:paraId="5026DC2B" w14:textId="4F5A269C" w:rsidR="005E10F4" w:rsidRDefault="003441E3" w:rsidP="00637021">
      <w:pPr>
        <w:spacing w:after="0"/>
        <w:jc w:val="both"/>
        <w:rPr>
          <w:rFonts w:ascii="Times New Roman" w:hAnsi="Times New Roman"/>
          <w:sz w:val="24"/>
          <w:szCs w:val="24"/>
        </w:rPr>
      </w:pPr>
      <w:r>
        <w:rPr>
          <w:rFonts w:ascii="Times New Roman" w:hAnsi="Times New Roman"/>
          <w:sz w:val="24"/>
          <w:szCs w:val="24"/>
        </w:rPr>
        <w:t>T</w:t>
      </w:r>
      <w:r w:rsidR="005E10F4" w:rsidRPr="00FA12B5">
        <w:rPr>
          <w:rFonts w:ascii="Times New Roman" w:hAnsi="Times New Roman"/>
          <w:sz w:val="24"/>
          <w:szCs w:val="24"/>
        </w:rPr>
        <w:t xml:space="preserve">he beneficiaries </w:t>
      </w:r>
      <w:r w:rsidR="00D35BB6" w:rsidRPr="00FA12B5">
        <w:rPr>
          <w:rFonts w:ascii="Times New Roman" w:hAnsi="Times New Roman"/>
          <w:sz w:val="24"/>
          <w:szCs w:val="24"/>
        </w:rPr>
        <w:t>must</w:t>
      </w:r>
      <w:r w:rsidR="005E10F4" w:rsidRPr="00FA12B5">
        <w:rPr>
          <w:rFonts w:ascii="Times New Roman" w:hAnsi="Times New Roman"/>
          <w:sz w:val="24"/>
          <w:szCs w:val="24"/>
        </w:rPr>
        <w:t>:</w:t>
      </w:r>
    </w:p>
    <w:p w14:paraId="511F4A4C" w14:textId="77777777" w:rsidR="003441E3" w:rsidRPr="00FA12B5" w:rsidRDefault="003441E3" w:rsidP="00637021">
      <w:pPr>
        <w:spacing w:after="0"/>
        <w:jc w:val="both"/>
        <w:rPr>
          <w:rFonts w:ascii="Times New Roman" w:hAnsi="Times New Roman"/>
          <w:sz w:val="24"/>
          <w:szCs w:val="24"/>
        </w:rPr>
      </w:pPr>
    </w:p>
    <w:p w14:paraId="67F0BADF" w14:textId="61D7453F" w:rsidR="00B451B8" w:rsidRDefault="00B451B8" w:rsidP="00530D66">
      <w:pPr>
        <w:numPr>
          <w:ilvl w:val="0"/>
          <w:numId w:val="7"/>
        </w:numPr>
        <w:spacing w:after="0"/>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 xml:space="preserve">ort for </w:t>
      </w:r>
      <w:r w:rsidR="00A40E36" w:rsidRPr="00A40E36">
        <w:rPr>
          <w:rFonts w:ascii="Times New Roman" w:hAnsi="Times New Roman"/>
          <w:sz w:val="24"/>
          <w:szCs w:val="24"/>
        </w:rPr>
        <w:t>[</w:t>
      </w:r>
      <w:r w:rsidR="00A40E36" w:rsidRPr="00A40E36">
        <w:rPr>
          <w:rFonts w:ascii="Times New Roman" w:hAnsi="Times New Roman"/>
          <w:sz w:val="24"/>
          <w:szCs w:val="24"/>
          <w:highlight w:val="cyan"/>
        </w:rPr>
        <w:t xml:space="preserve">For </w:t>
      </w:r>
      <w:r w:rsidR="00A60E63">
        <w:rPr>
          <w:rFonts w:ascii="Times New Roman" w:hAnsi="Times New Roman"/>
          <w:sz w:val="24"/>
          <w:szCs w:val="24"/>
          <w:highlight w:val="cyan"/>
        </w:rPr>
        <w:t xml:space="preserve">KA1 </w:t>
      </w:r>
      <w:r w:rsidR="00A40E36" w:rsidRPr="00A40E36">
        <w:rPr>
          <w:rFonts w:ascii="Times New Roman" w:hAnsi="Times New Roman"/>
          <w:sz w:val="24"/>
          <w:szCs w:val="24"/>
          <w:highlight w:val="cyan"/>
        </w:rPr>
        <w:t>HE</w:t>
      </w:r>
      <w:r w:rsidR="00A40E36" w:rsidRPr="00A40E36">
        <w:rPr>
          <w:rFonts w:ascii="Times New Roman" w:hAnsi="Times New Roman"/>
          <w:sz w:val="24"/>
          <w:szCs w:val="24"/>
        </w:rPr>
        <w:t>: individual support] [</w:t>
      </w:r>
      <w:r w:rsidR="00A40E36" w:rsidRPr="00A40E36">
        <w:rPr>
          <w:rFonts w:ascii="Times New Roman" w:hAnsi="Times New Roman"/>
          <w:sz w:val="24"/>
          <w:szCs w:val="24"/>
          <w:highlight w:val="cyan"/>
        </w:rPr>
        <w:t xml:space="preserve">For </w:t>
      </w:r>
      <w:r w:rsidR="00A60E63">
        <w:rPr>
          <w:rFonts w:ascii="Times New Roman" w:hAnsi="Times New Roman"/>
          <w:sz w:val="24"/>
          <w:szCs w:val="24"/>
          <w:highlight w:val="cyan"/>
        </w:rPr>
        <w:t xml:space="preserve">KA1 </w:t>
      </w:r>
      <w:r w:rsidR="00A40E36" w:rsidRPr="00A40E36">
        <w:rPr>
          <w:rFonts w:ascii="Times New Roman" w:hAnsi="Times New Roman"/>
          <w:sz w:val="24"/>
          <w:szCs w:val="24"/>
          <w:highlight w:val="cyan"/>
        </w:rPr>
        <w:t>SE/VET/AE</w:t>
      </w:r>
      <w:r w:rsidR="00A40E36" w:rsidRPr="00A40E36">
        <w:rPr>
          <w:rFonts w:ascii="Times New Roman" w:hAnsi="Times New Roman"/>
          <w:sz w:val="24"/>
          <w:szCs w:val="24"/>
        </w:rPr>
        <w:t>: travel, individual support, linguistic support, course fees and preparatory visits]</w:t>
      </w:r>
      <w:r w:rsidR="00A40E36">
        <w:rPr>
          <w:rFonts w:ascii="Times New Roman" w:hAnsi="Times New Roman"/>
          <w:sz w:val="24"/>
          <w:szCs w:val="24"/>
        </w:rPr>
        <w:t xml:space="preserve"> [</w:t>
      </w:r>
      <w:r w:rsidR="00A40E36" w:rsidRPr="00A40E36">
        <w:rPr>
          <w:rFonts w:ascii="Times New Roman" w:hAnsi="Times New Roman"/>
          <w:sz w:val="24"/>
          <w:szCs w:val="24"/>
          <w:highlight w:val="cyan"/>
        </w:rPr>
        <w:t xml:space="preserve">For </w:t>
      </w:r>
      <w:r w:rsidR="00A60E63">
        <w:rPr>
          <w:rFonts w:ascii="Times New Roman" w:hAnsi="Times New Roman"/>
          <w:sz w:val="24"/>
          <w:szCs w:val="24"/>
          <w:highlight w:val="cyan"/>
        </w:rPr>
        <w:t>KA1 Y</w:t>
      </w:r>
      <w:r w:rsidR="00A40E36" w:rsidRPr="00A40E36">
        <w:rPr>
          <w:rFonts w:ascii="Times New Roman" w:hAnsi="Times New Roman"/>
          <w:sz w:val="24"/>
          <w:szCs w:val="24"/>
          <w:highlight w:val="cyan"/>
        </w:rPr>
        <w:t>outh</w:t>
      </w:r>
      <w:r w:rsidR="00A40E36">
        <w:rPr>
          <w:rFonts w:ascii="Times New Roman" w:hAnsi="Times New Roman"/>
          <w:sz w:val="24"/>
          <w:szCs w:val="24"/>
        </w:rPr>
        <w:t xml:space="preserve">: </w:t>
      </w:r>
      <w:r w:rsidR="00A40E36" w:rsidRPr="00A40E36">
        <w:rPr>
          <w:rFonts w:ascii="Times New Roman" w:hAnsi="Times New Roman"/>
          <w:sz w:val="24"/>
          <w:szCs w:val="24"/>
        </w:rPr>
        <w:t xml:space="preserve">travel, individual support, </w:t>
      </w:r>
      <w:r w:rsidR="00A40E36">
        <w:rPr>
          <w:rFonts w:ascii="Times New Roman" w:hAnsi="Times New Roman"/>
          <w:sz w:val="24"/>
          <w:szCs w:val="24"/>
        </w:rPr>
        <w:t xml:space="preserve"> preparatory visits] </w:t>
      </w:r>
      <w:r w:rsidR="00A60E63">
        <w:rPr>
          <w:rFonts w:ascii="Times New Roman" w:hAnsi="Times New Roman"/>
          <w:sz w:val="24"/>
          <w:szCs w:val="24"/>
        </w:rPr>
        <w:t>[</w:t>
      </w:r>
      <w:r w:rsidR="00A60E63" w:rsidRPr="00A60E63">
        <w:rPr>
          <w:rFonts w:ascii="Times New Roman" w:hAnsi="Times New Roman"/>
          <w:sz w:val="24"/>
          <w:szCs w:val="24"/>
          <w:highlight w:val="cyan"/>
        </w:rPr>
        <w:t>For KA2 cooperation partnerships</w:t>
      </w:r>
      <w:r w:rsidR="00A60E63">
        <w:rPr>
          <w:rFonts w:ascii="Times New Roman" w:hAnsi="Times New Roman"/>
          <w:sz w:val="24"/>
          <w:szCs w:val="24"/>
        </w:rPr>
        <w:t xml:space="preserve">: </w:t>
      </w:r>
      <w:r w:rsidR="00A60E63" w:rsidRPr="00A40E36">
        <w:rPr>
          <w:rFonts w:ascii="Times New Roman" w:hAnsi="Times New Roman"/>
          <w:sz w:val="24"/>
          <w:szCs w:val="24"/>
        </w:rPr>
        <w:t>travel, individual support, linguistic support</w:t>
      </w:r>
      <w:r w:rsidR="00A60E63">
        <w:rPr>
          <w:rFonts w:ascii="Times New Roman" w:hAnsi="Times New Roman"/>
          <w:sz w:val="24"/>
          <w:szCs w:val="24"/>
        </w:rPr>
        <w:t xml:space="preserve">] </w:t>
      </w:r>
      <w:r w:rsidRPr="00D77F22">
        <w:rPr>
          <w:rFonts w:ascii="Times New Roman" w:hAnsi="Times New Roman"/>
          <w:sz w:val="24"/>
          <w:szCs w:val="24"/>
        </w:rPr>
        <w:t xml:space="preserve">in full to the participants of mobility activities, applying the rates for unit contributions as specified in Annex </w:t>
      </w:r>
      <w:r w:rsidR="00196F01" w:rsidRPr="00D77F22">
        <w:rPr>
          <w:rFonts w:ascii="Times New Roman" w:hAnsi="Times New Roman"/>
          <w:sz w:val="24"/>
          <w:szCs w:val="24"/>
        </w:rPr>
        <w:t>IV</w:t>
      </w:r>
      <w:r w:rsidRPr="00D77F22">
        <w:rPr>
          <w:rFonts w:ascii="Times New Roman" w:hAnsi="Times New Roman"/>
          <w:sz w:val="24"/>
          <w:szCs w:val="24"/>
        </w:rPr>
        <w:t>;</w:t>
      </w:r>
    </w:p>
    <w:p w14:paraId="406A6F39" w14:textId="77777777" w:rsidR="002576B1" w:rsidRPr="00D77F22" w:rsidRDefault="002576B1" w:rsidP="002576B1">
      <w:pPr>
        <w:spacing w:after="0"/>
        <w:ind w:left="720"/>
        <w:jc w:val="both"/>
        <w:rPr>
          <w:rFonts w:ascii="Times New Roman" w:hAnsi="Times New Roman"/>
          <w:sz w:val="24"/>
          <w:szCs w:val="24"/>
        </w:rPr>
      </w:pPr>
    </w:p>
    <w:p w14:paraId="67F0BAE0" w14:textId="23FB922A" w:rsidR="00B451B8" w:rsidRDefault="00B451B8" w:rsidP="00530D66">
      <w:pPr>
        <w:numPr>
          <w:ilvl w:val="0"/>
          <w:numId w:val="7"/>
        </w:numPr>
        <w:spacing w:after="0"/>
        <w:jc w:val="both"/>
        <w:rPr>
          <w:rFonts w:ascii="Times New Roman" w:hAnsi="Times New Roman"/>
          <w:sz w:val="24"/>
          <w:szCs w:val="24"/>
        </w:rPr>
      </w:pPr>
      <w:r w:rsidRPr="00D77F22">
        <w:rPr>
          <w:rFonts w:ascii="Times New Roman" w:hAnsi="Times New Roman"/>
          <w:sz w:val="24"/>
          <w:szCs w:val="24"/>
        </w:rPr>
        <w:t xml:space="preserve">Or provide the support for </w:t>
      </w:r>
      <w:r w:rsidR="002576B1" w:rsidRPr="00FA12B5">
        <w:rPr>
          <w:rFonts w:ascii="Times New Roman" w:hAnsi="Times New Roman"/>
          <w:sz w:val="24"/>
          <w:szCs w:val="24"/>
        </w:rPr>
        <w:t xml:space="preserve">the </w:t>
      </w:r>
      <w:r w:rsidR="00841699">
        <w:rPr>
          <w:rFonts w:ascii="Times New Roman" w:hAnsi="Times New Roman"/>
          <w:sz w:val="24"/>
          <w:szCs w:val="24"/>
        </w:rPr>
        <w:t xml:space="preserve">same </w:t>
      </w:r>
      <w:r w:rsidR="002576B1" w:rsidRPr="00FA12B5">
        <w:rPr>
          <w:rFonts w:ascii="Times New Roman" w:hAnsi="Times New Roman"/>
          <w:sz w:val="24"/>
          <w:szCs w:val="24"/>
        </w:rPr>
        <w:t xml:space="preserve">budget categories </w:t>
      </w:r>
      <w:r w:rsidRPr="00FA12B5">
        <w:rPr>
          <w:rFonts w:ascii="Times New Roman" w:hAnsi="Times New Roman"/>
          <w:sz w:val="24"/>
          <w:szCs w:val="24"/>
        </w:rPr>
        <w:t xml:space="preserve">to participants of </w:t>
      </w:r>
      <w:r w:rsidR="00A40E36">
        <w:rPr>
          <w:rFonts w:ascii="Times New Roman" w:hAnsi="Times New Roman"/>
          <w:sz w:val="24"/>
          <w:szCs w:val="24"/>
        </w:rPr>
        <w:t>project</w:t>
      </w:r>
      <w:r w:rsidR="00A40E36" w:rsidRPr="00FA12B5">
        <w:rPr>
          <w:rFonts w:ascii="Times New Roman" w:hAnsi="Times New Roman"/>
          <w:sz w:val="24"/>
          <w:szCs w:val="24"/>
        </w:rPr>
        <w:t xml:space="preserve"> </w:t>
      </w:r>
      <w:r w:rsidRPr="00FA12B5">
        <w:rPr>
          <w:rFonts w:ascii="Times New Roman" w:hAnsi="Times New Roman"/>
          <w:sz w:val="24"/>
          <w:szCs w:val="24"/>
        </w:rPr>
        <w:t xml:space="preserve">activities in the form of </w:t>
      </w:r>
      <w:r w:rsidR="00A26354" w:rsidRPr="00FA12B5">
        <w:rPr>
          <w:rFonts w:ascii="Times New Roman" w:hAnsi="Times New Roman"/>
          <w:sz w:val="24"/>
          <w:szCs w:val="24"/>
        </w:rPr>
        <w:t>provision of the required</w:t>
      </w:r>
      <w:r w:rsidR="00A40E36">
        <w:rPr>
          <w:rFonts w:ascii="Times New Roman" w:hAnsi="Times New Roman"/>
          <w:sz w:val="24"/>
          <w:szCs w:val="24"/>
        </w:rPr>
        <w:t xml:space="preserve"> goods and services</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w:t>
      </w:r>
      <w:r w:rsidR="00A40E36" w:rsidRPr="00A40E36">
        <w:rPr>
          <w:rFonts w:ascii="Times New Roman" w:hAnsi="Times New Roman"/>
          <w:sz w:val="24"/>
          <w:szCs w:val="24"/>
        </w:rPr>
        <w:t>these go</w:t>
      </w:r>
      <w:r w:rsidR="00653ABF">
        <w:rPr>
          <w:rFonts w:ascii="Times New Roman" w:hAnsi="Times New Roman"/>
          <w:sz w:val="24"/>
          <w:szCs w:val="24"/>
        </w:rPr>
        <w:t>o</w:t>
      </w:r>
      <w:r w:rsidR="00A40E36" w:rsidRPr="00A40E36">
        <w:rPr>
          <w:rFonts w:ascii="Times New Roman" w:hAnsi="Times New Roman"/>
          <w:sz w:val="24"/>
          <w:szCs w:val="24"/>
        </w:rPr>
        <w:t>ds and services</w:t>
      </w:r>
      <w:r w:rsidR="002F711D" w:rsidRPr="00FA12B5">
        <w:rPr>
          <w:rFonts w:ascii="Times New Roman" w:hAnsi="Times New Roman"/>
          <w:sz w:val="24"/>
          <w:szCs w:val="24"/>
        </w:rPr>
        <w:t xml:space="preserve"> </w:t>
      </w:r>
      <w:r w:rsidRPr="00FA12B5">
        <w:rPr>
          <w:rFonts w:ascii="Times New Roman" w:hAnsi="Times New Roman"/>
          <w:sz w:val="24"/>
          <w:szCs w:val="24"/>
        </w:rPr>
        <w:t>will meet the necessary quality and safety standards. [</w:t>
      </w:r>
      <w:r w:rsidRPr="008734D7">
        <w:rPr>
          <w:rFonts w:ascii="Times New Roman" w:hAnsi="Times New Roman"/>
          <w:sz w:val="24"/>
          <w:szCs w:val="24"/>
          <w:highlight w:val="cyan"/>
        </w:rPr>
        <w:t xml:space="preserve">For </w:t>
      </w:r>
      <w:r w:rsidR="007642AC">
        <w:rPr>
          <w:rFonts w:ascii="Times New Roman" w:hAnsi="Times New Roman"/>
          <w:sz w:val="24"/>
          <w:szCs w:val="24"/>
          <w:highlight w:val="cyan"/>
        </w:rPr>
        <w:t>HE</w:t>
      </w:r>
      <w:r w:rsidRPr="000F340B">
        <w:rPr>
          <w:rFonts w:ascii="Times New Roman" w:hAnsi="Times New Roman"/>
          <w:sz w:val="24"/>
          <w:szCs w:val="24"/>
        </w:rPr>
        <w:t>:</w:t>
      </w:r>
      <w:r w:rsidR="008734D7" w:rsidRPr="000F340B">
        <w:rPr>
          <w:rFonts w:ascii="Times New Roman" w:hAnsi="Times New Roman"/>
          <w:sz w:val="24"/>
          <w:szCs w:val="24"/>
        </w:rPr>
        <w:t xml:space="preserve"> </w:t>
      </w:r>
      <w:r w:rsidRPr="000F340B">
        <w:rPr>
          <w:rFonts w:ascii="Times New Roman" w:hAnsi="Times New Roman"/>
          <w:sz w:val="24"/>
          <w:szCs w:val="24"/>
        </w:rPr>
        <w:t>This option is allowed only for staff mobility activities</w:t>
      </w:r>
      <w:r w:rsidR="008734D7" w:rsidRPr="000F340B">
        <w:rPr>
          <w:rFonts w:ascii="Times New Roman" w:hAnsi="Times New Roman"/>
          <w:sz w:val="24"/>
          <w:szCs w:val="24"/>
        </w:rPr>
        <w:t xml:space="preserve">, and for student mobility activities from outermost Programme Countries </w:t>
      </w:r>
      <w:r w:rsidR="00DC0D0A" w:rsidRPr="000F340B">
        <w:rPr>
          <w:rFonts w:ascii="Times New Roman" w:hAnsi="Times New Roman"/>
          <w:sz w:val="24"/>
          <w:szCs w:val="24"/>
        </w:rPr>
        <w:t xml:space="preserve">and regions </w:t>
      </w:r>
      <w:r w:rsidR="008734D7" w:rsidRPr="000F340B">
        <w:rPr>
          <w:rFonts w:ascii="Times New Roman" w:hAnsi="Times New Roman"/>
          <w:sz w:val="24"/>
          <w:szCs w:val="24"/>
        </w:rPr>
        <w:t>and Overseas Countries and Territories (OCTs)</w:t>
      </w:r>
      <w:r w:rsidRPr="000F340B">
        <w:rPr>
          <w:rFonts w:ascii="Times New Roman" w:hAnsi="Times New Roman"/>
          <w:sz w:val="24"/>
          <w:szCs w:val="24"/>
        </w:rPr>
        <w:t>.</w:t>
      </w:r>
      <w:r w:rsidR="00CD21D5">
        <w:rPr>
          <w:rFonts w:ascii="Times New Roman" w:hAnsi="Times New Roman"/>
          <w:sz w:val="24"/>
          <w:szCs w:val="24"/>
        </w:rPr>
        <w:t>]</w:t>
      </w:r>
    </w:p>
    <w:p w14:paraId="5F79D963" w14:textId="2488D84A" w:rsidR="002576B1" w:rsidRPr="000149B2" w:rsidRDefault="002576B1" w:rsidP="00A60E63">
      <w:pPr>
        <w:spacing w:after="0"/>
        <w:jc w:val="both"/>
        <w:rPr>
          <w:rFonts w:ascii="Times New Roman" w:hAnsi="Times New Roman"/>
          <w:sz w:val="24"/>
          <w:szCs w:val="24"/>
        </w:rPr>
      </w:pPr>
    </w:p>
    <w:p w14:paraId="67F0BAE7" w14:textId="10826C9E"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r w:rsidR="00CD21D5">
        <w:rPr>
          <w:rFonts w:ascii="Times New Roman" w:hAnsi="Times New Roman"/>
          <w:sz w:val="24"/>
          <w:szCs w:val="24"/>
        </w:rPr>
        <w:t>]</w:t>
      </w:r>
      <w:r w:rsidRPr="00FA12B5">
        <w:rPr>
          <w:rFonts w:ascii="Times New Roman" w:hAnsi="Times New Roman"/>
          <w:sz w:val="24"/>
          <w:szCs w:val="24"/>
        </w:rPr>
        <w:t xml:space="preserve"> </w:t>
      </w:r>
    </w:p>
    <w:p w14:paraId="768D92E8" w14:textId="77777777" w:rsidR="00146B20" w:rsidRPr="00FA12B5" w:rsidRDefault="00146B20" w:rsidP="00A55BB5">
      <w:pPr>
        <w:suppressAutoHyphens w:val="0"/>
        <w:spacing w:after="0" w:line="240" w:lineRule="auto"/>
        <w:jc w:val="both"/>
        <w:rPr>
          <w:rFonts w:ascii="Times New Roman" w:hAnsi="Times New Roman"/>
          <w:sz w:val="24"/>
          <w:szCs w:val="24"/>
        </w:rPr>
      </w:pPr>
    </w:p>
    <w:p w14:paraId="724990FC" w14:textId="1C3B6CD5" w:rsidR="00A4010E" w:rsidRPr="00854E81" w:rsidRDefault="00A4010E" w:rsidP="00A4010E">
      <w:pPr>
        <w:pStyle w:val="Heading1"/>
        <w:rPr>
          <w:rFonts w:eastAsia="Times New Roman"/>
          <w:noProof/>
          <w:snapToGrid w:val="0"/>
          <w:lang w:eastAsia="en-GB"/>
        </w:rPr>
      </w:pPr>
      <w:bookmarkStart w:id="87" w:name="_Toc472514524"/>
      <w:bookmarkStart w:id="88" w:name="_Toc72498146"/>
      <w:r w:rsidRPr="00480642">
        <w:t xml:space="preserve">– </w:t>
      </w:r>
      <w:r>
        <w:t>PROVISION OF INCLUSION SUPPORT FOR PARTICIPANTS</w:t>
      </w:r>
      <w:bookmarkEnd w:id="88"/>
    </w:p>
    <w:p w14:paraId="0C401C81" w14:textId="77777777" w:rsidR="00134296" w:rsidRDefault="00134296" w:rsidP="00134296">
      <w:pPr>
        <w:suppressAutoHyphens w:val="0"/>
        <w:spacing w:after="0" w:line="240" w:lineRule="auto"/>
        <w:jc w:val="both"/>
        <w:rPr>
          <w:rFonts w:ascii="Times New Roman" w:hAnsi="Times New Roman"/>
          <w:iCs/>
          <w:sz w:val="24"/>
          <w:szCs w:val="24"/>
          <w:highlight w:val="cyan"/>
        </w:rPr>
      </w:pPr>
    </w:p>
    <w:p w14:paraId="0B4C1686" w14:textId="77777777" w:rsidR="00A4010E" w:rsidRPr="00854E81" w:rsidRDefault="00A4010E" w:rsidP="00A4010E">
      <w:pPr>
        <w:jc w:val="both"/>
        <w:rPr>
          <w:rFonts w:ascii="Times New Roman" w:hAnsi="Times New Roman"/>
          <w:sz w:val="24"/>
          <w:szCs w:val="24"/>
        </w:rPr>
      </w:pPr>
      <w:r>
        <w:rPr>
          <w:rFonts w:ascii="Times New Roman" w:hAnsi="Times New Roman"/>
          <w:sz w:val="24"/>
          <w:szCs w:val="24"/>
        </w:rPr>
        <w:t>In case funds have been approved for inclusion support for participants, the beneficiary will be responsible for ensuring that adequate pre-financing is provided to participants with fewer opportunities benefiting from the inclusion grant. In particular, participants with fewer opportunities may not be requested to personally pre-finance their activities.</w:t>
      </w:r>
    </w:p>
    <w:p w14:paraId="44D9C15E" w14:textId="77777777" w:rsidR="003C63BF" w:rsidRDefault="003C63BF" w:rsidP="003C63BF"/>
    <w:p w14:paraId="67F0BAF0" w14:textId="6D851355" w:rsidR="00C57167" w:rsidRPr="003C63BF" w:rsidRDefault="003C63BF" w:rsidP="003C63BF">
      <w:pPr>
        <w:rPr>
          <w:rFonts w:eastAsia="Times New Roman"/>
          <w:snapToGrid w:val="0"/>
          <w:lang w:eastAsia="en-GB"/>
        </w:rPr>
      </w:pPr>
      <w:r w:rsidRPr="003C63BF">
        <w:rPr>
          <w:rFonts w:ascii="Times New Roman" w:eastAsiaTheme="majorEastAsia" w:hAnsi="Times New Roman" w:cstheme="majorBidi"/>
          <w:b/>
          <w:bCs/>
          <w:sz w:val="24"/>
          <w:szCs w:val="28"/>
        </w:rPr>
        <w:t xml:space="preserve">ARTICLE I.XX </w:t>
      </w:r>
      <w:bookmarkStart w:id="89" w:name="_Toc72330373"/>
      <w:bookmarkStart w:id="90" w:name="_Toc72330374"/>
      <w:bookmarkStart w:id="91" w:name="_Toc72330375"/>
      <w:bookmarkStart w:id="92" w:name="_Toc72330376"/>
      <w:bookmarkStart w:id="93" w:name="_Toc72330377"/>
      <w:bookmarkStart w:id="94" w:name="_Toc72330378"/>
      <w:bookmarkStart w:id="95" w:name="_Toc72330379"/>
      <w:bookmarkStart w:id="96" w:name="_Toc72330380"/>
      <w:bookmarkStart w:id="97" w:name="_Toc72330381"/>
      <w:bookmarkStart w:id="98" w:name="_Toc72330382"/>
      <w:bookmarkStart w:id="99" w:name="_Toc72330383"/>
      <w:bookmarkStart w:id="100" w:name="_Toc72330384"/>
      <w:bookmarkStart w:id="101" w:name="_Toc72330386"/>
      <w:bookmarkStart w:id="102" w:name="_Toc72330387"/>
      <w:bookmarkStart w:id="103" w:name="_Toc72330388"/>
      <w:bookmarkStart w:id="104" w:name="_Toc72330389"/>
      <w:bookmarkStart w:id="105" w:name="_Toc72330390"/>
      <w:bookmarkStart w:id="106" w:name="_Toc472514526"/>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C57167" w:rsidRPr="003C63BF">
        <w:rPr>
          <w:rFonts w:ascii="Times New Roman" w:eastAsiaTheme="majorEastAsia" w:hAnsi="Times New Roman" w:cstheme="majorBidi"/>
          <w:b/>
          <w:bCs/>
          <w:sz w:val="24"/>
          <w:szCs w:val="28"/>
        </w:rPr>
        <w:t>–</w:t>
      </w:r>
      <w:r w:rsidR="00647420" w:rsidRPr="003C63BF">
        <w:rPr>
          <w:rFonts w:ascii="Times New Roman" w:eastAsiaTheme="majorEastAsia" w:hAnsi="Times New Roman" w:cstheme="majorBidi"/>
          <w:b/>
          <w:bCs/>
          <w:sz w:val="24"/>
          <w:szCs w:val="28"/>
        </w:rPr>
        <w:t xml:space="preserve"> </w:t>
      </w:r>
      <w:r w:rsidR="00C57167" w:rsidRPr="003C63BF">
        <w:rPr>
          <w:rFonts w:ascii="Times New Roman" w:eastAsiaTheme="majorEastAsia" w:hAnsi="Times New Roman" w:cstheme="majorBidi"/>
          <w:b/>
          <w:bCs/>
          <w:sz w:val="24"/>
          <w:szCs w:val="28"/>
        </w:rPr>
        <w:t>YOUTH PASS CERTIFICATE</w:t>
      </w:r>
      <w:bookmarkEnd w:id="106"/>
      <w:r w:rsidR="00C57167" w:rsidRPr="003C63BF">
        <w:rPr>
          <w:rFonts w:eastAsia="Times New Roman"/>
          <w:snapToGrid w:val="0"/>
          <w:lang w:eastAsia="en-GB"/>
        </w:rPr>
        <w:t xml:space="preserve"> </w:t>
      </w:r>
    </w:p>
    <w:p w14:paraId="67F0BAF1" w14:textId="77777777" w:rsidR="00940BC9" w:rsidRPr="003C63BF" w:rsidRDefault="00940BC9" w:rsidP="00C57167">
      <w:pPr>
        <w:suppressAutoHyphens w:val="0"/>
        <w:spacing w:after="0" w:line="240" w:lineRule="auto"/>
        <w:rPr>
          <w:rFonts w:ascii="Times New Roman" w:eastAsia="Times New Roman" w:hAnsi="Times New Roman"/>
          <w:b/>
          <w:bCs/>
          <w:iCs/>
          <w:noProof/>
          <w:snapToGrid w:val="0"/>
          <w:sz w:val="24"/>
          <w:szCs w:val="24"/>
          <w:lang w:eastAsia="en-GB"/>
        </w:rPr>
      </w:pPr>
    </w:p>
    <w:p w14:paraId="67F0BAF2" w14:textId="004BA3C6" w:rsidR="00C57167" w:rsidRPr="00FA12B5" w:rsidRDefault="00E20620" w:rsidP="00C57167">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all actions in the </w:t>
      </w:r>
      <w:r w:rsidR="007D44E9" w:rsidRPr="009E13CD">
        <w:rPr>
          <w:rFonts w:ascii="Times New Roman" w:hAnsi="Times New Roman"/>
          <w:i/>
          <w:sz w:val="24"/>
          <w:szCs w:val="24"/>
          <w:highlight w:val="cyan"/>
        </w:rPr>
        <w:t>Y</w:t>
      </w:r>
      <w:r w:rsidRPr="009E13CD">
        <w:rPr>
          <w:rFonts w:ascii="Times New Roman" w:hAnsi="Times New Roman"/>
          <w:i/>
          <w:sz w:val="24"/>
          <w:szCs w:val="24"/>
          <w:highlight w:val="cyan"/>
        </w:rPr>
        <w:t>outh field:</w:t>
      </w: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637021" w:rsidRDefault="00C57167" w:rsidP="00C57167">
      <w:pPr>
        <w:suppressAutoHyphens w:val="0"/>
        <w:spacing w:after="0" w:line="240" w:lineRule="auto"/>
        <w:jc w:val="both"/>
        <w:rPr>
          <w:rFonts w:ascii="Times New Roman" w:hAnsi="Times New Roman"/>
          <w:sz w:val="24"/>
          <w:szCs w:val="24"/>
        </w:rPr>
      </w:pPr>
      <w:r w:rsidRPr="77177E3A">
        <w:rPr>
          <w:rFonts w:ascii="Times New Roman" w:hAnsi="Times New Roman"/>
          <w:b/>
          <w:sz w:val="24"/>
          <w:szCs w:val="24"/>
        </w:rPr>
        <w:t>I.</w:t>
      </w:r>
      <w:r w:rsidR="005C44D2" w:rsidRPr="77177E3A">
        <w:rPr>
          <w:rFonts w:ascii="Times New Roman" w:hAnsi="Times New Roman"/>
          <w:b/>
          <w:sz w:val="24"/>
          <w:szCs w:val="24"/>
        </w:rPr>
        <w:t>XX</w:t>
      </w:r>
      <w:r w:rsidRPr="77177E3A">
        <w:rPr>
          <w:rFonts w:ascii="Times New Roman" w:hAnsi="Times New Roman"/>
          <w:b/>
          <w:sz w:val="24"/>
          <w:szCs w:val="24"/>
        </w:rPr>
        <w:t>.1</w:t>
      </w:r>
      <w:r w:rsidRPr="00637021">
        <w:rPr>
          <w:rFonts w:ascii="Times New Roman" w:hAnsi="Times New Roman"/>
          <w:sz w:val="24"/>
        </w:rPr>
        <w:tab/>
      </w:r>
      <w:r w:rsidRPr="77177E3A">
        <w:rPr>
          <w:rFonts w:ascii="Times New Roman" w:hAnsi="Times New Roman"/>
          <w:sz w:val="24"/>
          <w:szCs w:val="24"/>
        </w:rPr>
        <w:t xml:space="preserve">The beneficiaries </w:t>
      </w:r>
      <w:r w:rsidR="00A80265" w:rsidRPr="77177E3A">
        <w:rPr>
          <w:rFonts w:ascii="Times New Roman" w:hAnsi="Times New Roman"/>
          <w:sz w:val="24"/>
          <w:szCs w:val="24"/>
        </w:rPr>
        <w:t xml:space="preserve">must </w:t>
      </w:r>
      <w:r w:rsidRPr="77177E3A">
        <w:rPr>
          <w:rFonts w:ascii="Times New Roman" w:hAnsi="Times New Roman"/>
          <w:sz w:val="24"/>
          <w:szCs w:val="24"/>
        </w:rPr>
        <w:t xml:space="preserve">inform the participants involved in the </w:t>
      </w:r>
      <w:r w:rsidR="00851453" w:rsidRPr="77177E3A">
        <w:rPr>
          <w:rFonts w:ascii="Times New Roman" w:hAnsi="Times New Roman"/>
          <w:sz w:val="24"/>
          <w:szCs w:val="24"/>
        </w:rPr>
        <w:t>Project</w:t>
      </w:r>
      <w:r w:rsidRPr="77177E3A">
        <w:rPr>
          <w:rFonts w:ascii="Times New Roman" w:hAnsi="Times New Roman"/>
          <w:sz w:val="24"/>
          <w:szCs w:val="24"/>
        </w:rPr>
        <w:t xml:space="preserve"> about their right to receiv</w:t>
      </w:r>
      <w:r w:rsidR="00583889" w:rsidRPr="77177E3A">
        <w:rPr>
          <w:rFonts w:ascii="Times New Roman" w:hAnsi="Times New Roman"/>
          <w:sz w:val="24"/>
          <w:szCs w:val="24"/>
        </w:rPr>
        <w:t>e</w:t>
      </w:r>
      <w:r w:rsidRPr="77177E3A">
        <w:rPr>
          <w:rFonts w:ascii="Times New Roman" w:hAnsi="Times New Roman"/>
          <w:sz w:val="24"/>
          <w:szCs w:val="24"/>
        </w:rPr>
        <w:t xml:space="preserve"> a Youthpass certificate.  </w:t>
      </w:r>
    </w:p>
    <w:p w14:paraId="67F0BAF5" w14:textId="77777777"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p>
    <w:p w14:paraId="4E1920AD" w14:textId="7D728C29" w:rsidR="005A48E7" w:rsidRPr="003C63BF" w:rsidRDefault="00C57167" w:rsidP="003C63BF">
      <w:pPr>
        <w:suppressAutoHyphens w:val="0"/>
        <w:autoSpaceDE w:val="0"/>
        <w:autoSpaceDN w:val="0"/>
        <w:adjustRightInd w:val="0"/>
        <w:spacing w:after="0" w:line="240" w:lineRule="auto"/>
        <w:jc w:val="both"/>
        <w:rPr>
          <w:rFonts w:ascii="Times New Roman" w:hAnsi="Times New Roman"/>
          <w:sz w:val="24"/>
          <w:szCs w:val="24"/>
        </w:rPr>
      </w:pPr>
      <w:r w:rsidRPr="77177E3A">
        <w:rPr>
          <w:rFonts w:ascii="Times New Roman" w:hAnsi="Times New Roman"/>
          <w:b/>
          <w:sz w:val="24"/>
          <w:szCs w:val="24"/>
        </w:rPr>
        <w:t>I.</w:t>
      </w:r>
      <w:r w:rsidR="005C44D2" w:rsidRPr="77177E3A">
        <w:rPr>
          <w:rFonts w:ascii="Times New Roman" w:hAnsi="Times New Roman"/>
          <w:b/>
          <w:sz w:val="24"/>
          <w:szCs w:val="24"/>
        </w:rPr>
        <w:t>XX</w:t>
      </w:r>
      <w:r w:rsidRPr="77177E3A">
        <w:rPr>
          <w:rFonts w:ascii="Times New Roman" w:hAnsi="Times New Roman"/>
          <w:b/>
          <w:sz w:val="24"/>
          <w:szCs w:val="24"/>
        </w:rPr>
        <w:t>.2</w:t>
      </w:r>
      <w:r w:rsidRPr="00637021">
        <w:rPr>
          <w:rFonts w:ascii="Times New Roman" w:hAnsi="Times New Roman"/>
          <w:sz w:val="24"/>
        </w:rPr>
        <w:tab/>
      </w:r>
      <w:r w:rsidRPr="77177E3A">
        <w:rPr>
          <w:rFonts w:ascii="Times New Roman" w:hAnsi="Times New Roman"/>
          <w:sz w:val="24"/>
          <w:szCs w:val="24"/>
        </w:rPr>
        <w:t>The beneficiaries are responsible for the assessment of non-formal learning experiences acquired by th</w:t>
      </w:r>
      <w:r w:rsidR="00851453" w:rsidRPr="77177E3A">
        <w:rPr>
          <w:rFonts w:ascii="Times New Roman" w:hAnsi="Times New Roman"/>
          <w:sz w:val="24"/>
          <w:szCs w:val="24"/>
        </w:rPr>
        <w:t>e participants involved in the Project</w:t>
      </w:r>
      <w:r w:rsidRPr="77177E3A">
        <w:rPr>
          <w:rFonts w:ascii="Times New Roman" w:hAnsi="Times New Roman"/>
          <w:sz w:val="24"/>
          <w:szCs w:val="24"/>
        </w:rPr>
        <w:t xml:space="preserve"> and ha</w:t>
      </w:r>
      <w:r w:rsidR="007A202F" w:rsidRPr="77177E3A">
        <w:rPr>
          <w:rFonts w:ascii="Times New Roman" w:hAnsi="Times New Roman"/>
          <w:sz w:val="24"/>
          <w:szCs w:val="24"/>
        </w:rPr>
        <w:t>ve</w:t>
      </w:r>
      <w:r w:rsidRPr="77177E3A">
        <w:rPr>
          <w:rFonts w:ascii="Times New Roman" w:hAnsi="Times New Roman"/>
          <w:sz w:val="24"/>
          <w:szCs w:val="24"/>
        </w:rPr>
        <w:t xml:space="preserve"> the obligation to provide a Youthpass certificate to each individual participant requiring it at the end of the activity.</w:t>
      </w:r>
      <w:r w:rsidR="00E20620" w:rsidRPr="77177E3A">
        <w:rPr>
          <w:rFonts w:ascii="Times New Roman" w:hAnsi="Times New Roman"/>
          <w:sz w:val="24"/>
          <w:szCs w:val="24"/>
        </w:rPr>
        <w:t>]</w:t>
      </w:r>
      <w:r w:rsidRPr="77177E3A">
        <w:rPr>
          <w:rFonts w:ascii="Times New Roman" w:hAnsi="Times New Roman"/>
          <w:sz w:val="24"/>
          <w:szCs w:val="24"/>
        </w:rPr>
        <w:t xml:space="preserve"> </w:t>
      </w:r>
    </w:p>
    <w:p w14:paraId="350779DF" w14:textId="48D48689" w:rsidR="005A48E7" w:rsidRPr="00FA12B5" w:rsidRDefault="005A48E7" w:rsidP="003C63BF">
      <w:pPr>
        <w:pStyle w:val="Heading1"/>
        <w:rPr>
          <w:rFonts w:eastAsia="Times New Roman"/>
          <w:noProof/>
          <w:snapToGrid w:val="0"/>
          <w:lang w:eastAsia="en-GB"/>
        </w:rPr>
      </w:pPr>
      <w:bookmarkStart w:id="107" w:name="_Toc72498147"/>
      <w:r w:rsidRPr="00FA12B5">
        <w:t>– ONLINE LINGUISTIC SUPPORT (OLS)</w:t>
      </w:r>
      <w:bookmarkEnd w:id="107"/>
    </w:p>
    <w:p w14:paraId="7ADB1E80" w14:textId="77777777" w:rsidR="005A48E7" w:rsidRPr="00FA12B5" w:rsidRDefault="005A48E7" w:rsidP="005A48E7">
      <w:pPr>
        <w:spacing w:after="0" w:line="240" w:lineRule="auto"/>
        <w:jc w:val="both"/>
        <w:rPr>
          <w:rFonts w:ascii="Times New Roman" w:hAnsi="Times New Roman"/>
          <w:i/>
          <w:color w:val="FF0000"/>
          <w:sz w:val="24"/>
          <w:szCs w:val="24"/>
        </w:rPr>
      </w:pPr>
    </w:p>
    <w:p w14:paraId="432E0112" w14:textId="77777777" w:rsidR="005A48E7" w:rsidRDefault="005A48E7" w:rsidP="005A48E7">
      <w:pPr>
        <w:spacing w:after="0" w:line="240" w:lineRule="auto"/>
        <w:jc w:val="both"/>
        <w:rPr>
          <w:rFonts w:ascii="Times New Roman" w:eastAsia="Times New Roman" w:hAnsi="Times New Roman"/>
          <w:b/>
          <w:i/>
          <w:snapToGrid w:val="0"/>
          <w:sz w:val="24"/>
          <w:szCs w:val="24"/>
          <w:highlight w:val="lightGray"/>
          <w:lang w:eastAsia="en-GB"/>
        </w:rPr>
      </w:pPr>
      <w:r w:rsidRPr="00ED6210">
        <w:rPr>
          <w:rFonts w:ascii="Times New Roman" w:hAnsi="Times New Roman"/>
          <w:sz w:val="24"/>
          <w:szCs w:val="24"/>
          <w:highlight w:val="cyan"/>
        </w:rPr>
        <w:t>[</w:t>
      </w:r>
      <w:r w:rsidRPr="00342FB0">
        <w:rPr>
          <w:rFonts w:ascii="Times New Roman" w:hAnsi="Times New Roman"/>
          <w:sz w:val="24"/>
          <w:szCs w:val="24"/>
          <w:highlight w:val="cyan"/>
        </w:rPr>
        <w:t xml:space="preserve">For </w:t>
      </w:r>
      <w:r w:rsidRPr="00ED6210">
        <w:rPr>
          <w:rFonts w:ascii="Times New Roman" w:hAnsi="Times New Roman"/>
          <w:sz w:val="24"/>
          <w:szCs w:val="24"/>
          <w:highlight w:val="cyan"/>
        </w:rPr>
        <w:t>VET:</w:t>
      </w:r>
      <w:r>
        <w:rPr>
          <w:rFonts w:ascii="Times New Roman" w:hAnsi="Times New Roman"/>
          <w:sz w:val="24"/>
          <w:szCs w:val="24"/>
        </w:rPr>
        <w:t xml:space="preserve"> Language support will be provided to VET learners through the use of specialised licences for access to the Online Language Support (OLS) tool, as specified in Annex III.]</w:t>
      </w:r>
      <w:r w:rsidRPr="00FA12B5">
        <w:rPr>
          <w:rFonts w:ascii="Times New Roman" w:eastAsia="Times New Roman" w:hAnsi="Times New Roman"/>
          <w:b/>
          <w:i/>
          <w:snapToGrid w:val="0"/>
          <w:sz w:val="24"/>
          <w:szCs w:val="24"/>
          <w:highlight w:val="lightGray"/>
          <w:lang w:eastAsia="en-GB"/>
        </w:rPr>
        <w:t xml:space="preserve"> </w:t>
      </w:r>
    </w:p>
    <w:p w14:paraId="56EBF105" w14:textId="77777777" w:rsidR="005A48E7" w:rsidRDefault="005A48E7" w:rsidP="005A48E7">
      <w:pPr>
        <w:spacing w:after="0" w:line="240" w:lineRule="auto"/>
        <w:jc w:val="both"/>
        <w:rPr>
          <w:rFonts w:ascii="Times New Roman" w:eastAsia="Times New Roman" w:hAnsi="Times New Roman"/>
          <w:b/>
          <w:i/>
          <w:snapToGrid w:val="0"/>
          <w:sz w:val="24"/>
          <w:szCs w:val="24"/>
          <w:highlight w:val="lightGray"/>
          <w:lang w:eastAsia="en-GB"/>
        </w:rPr>
      </w:pPr>
    </w:p>
    <w:p w14:paraId="348A32B8" w14:textId="77777777" w:rsidR="005A48E7" w:rsidRPr="00637021" w:rsidRDefault="005A48E7" w:rsidP="005A48E7">
      <w:pPr>
        <w:spacing w:after="0" w:line="240" w:lineRule="auto"/>
        <w:jc w:val="both"/>
        <w:rPr>
          <w:rFonts w:ascii="Times New Roman" w:hAnsi="Times New Roman"/>
          <w:b/>
          <w:i/>
          <w:sz w:val="24"/>
          <w:szCs w:val="24"/>
        </w:rPr>
      </w:pPr>
      <w:r w:rsidRPr="003C63BF">
        <w:rPr>
          <w:rFonts w:ascii="Times New Roman" w:eastAsia="Times New Roman" w:hAnsi="Times New Roman"/>
          <w:snapToGrid w:val="0"/>
          <w:sz w:val="24"/>
          <w:szCs w:val="24"/>
          <w:highlight w:val="lightGray"/>
          <w:lang w:eastAsia="en-GB"/>
        </w:rPr>
        <w:t>[</w:t>
      </w:r>
      <w:r w:rsidRPr="003C63BF">
        <w:rPr>
          <w:rFonts w:ascii="Times New Roman" w:eastAsia="Times New Roman" w:hAnsi="Times New Roman"/>
          <w:snapToGrid w:val="0"/>
          <w:sz w:val="24"/>
          <w:szCs w:val="24"/>
          <w:highlight w:val="cyan"/>
          <w:lang w:eastAsia="en-GB"/>
        </w:rPr>
        <w:t>For HE,</w:t>
      </w:r>
      <w:r w:rsidRPr="00636E85">
        <w:rPr>
          <w:rFonts w:ascii="Times New Roman" w:eastAsia="Times New Roman" w:hAnsi="Times New Roman"/>
          <w:b/>
          <w:i/>
          <w:snapToGrid w:val="0"/>
          <w:sz w:val="24"/>
          <w:szCs w:val="24"/>
          <w:highlight w:val="cyan"/>
          <w:lang w:eastAsia="en-GB"/>
        </w:rPr>
        <w:t xml:space="preserve"> </w:t>
      </w:r>
      <w:r w:rsidRPr="003C63BF">
        <w:rPr>
          <w:rFonts w:ascii="Times New Roman" w:hAnsi="Times New Roman"/>
          <w:sz w:val="24"/>
          <w:szCs w:val="24"/>
        </w:rPr>
        <w:t>for mobilities for which the main language of instruction</w:t>
      </w:r>
      <w:r w:rsidRPr="003C63BF">
        <w:rPr>
          <w:rFonts w:ascii="Times New Roman" w:eastAsia="Times New Roman" w:hAnsi="Times New Roman"/>
          <w:snapToGrid w:val="0"/>
          <w:sz w:val="24"/>
          <w:szCs w:val="24"/>
          <w:lang w:eastAsia="en-GB"/>
        </w:rPr>
        <w:t xml:space="preserve"> or</w:t>
      </w:r>
      <w:r w:rsidRPr="003C63BF">
        <w:rPr>
          <w:rFonts w:ascii="Times New Roman" w:hAnsi="Times New Roman"/>
          <w:sz w:val="24"/>
          <w:szCs w:val="24"/>
        </w:rPr>
        <w:t xml:space="preserve"> work is Bulgarian, Croatian, Czech, Danish, Dutch, English, Estonian, Finnish, French, German, Greek, Hungarian, Italian, Latvian, Lithuanian, Polish, Portuguese, Romanian, Slovak, Slovenian, Spanish or Swedish (or additional languages once they become available in the Online Linguistic Support (OLS) tool)]</w:t>
      </w:r>
    </w:p>
    <w:p w14:paraId="34C897E2" w14:textId="77777777" w:rsidR="005A48E7" w:rsidRPr="00FA12B5" w:rsidRDefault="005A48E7" w:rsidP="005A48E7">
      <w:pPr>
        <w:spacing w:after="0" w:line="240" w:lineRule="auto"/>
        <w:jc w:val="both"/>
        <w:rPr>
          <w:rFonts w:ascii="Times New Roman" w:hAnsi="Times New Roman"/>
          <w:i/>
          <w:color w:val="FF0000"/>
          <w:sz w:val="24"/>
          <w:szCs w:val="24"/>
        </w:rPr>
      </w:pPr>
    </w:p>
    <w:p w14:paraId="0E77872E" w14:textId="77777777" w:rsidR="005A48E7" w:rsidRPr="00637021" w:rsidRDefault="005A48E7" w:rsidP="005A48E7">
      <w:pPr>
        <w:jc w:val="both"/>
        <w:rPr>
          <w:rFonts w:ascii="Times New Roman" w:hAnsi="Times New Roman"/>
          <w:sz w:val="24"/>
          <w:szCs w:val="24"/>
        </w:rPr>
      </w:pPr>
      <w:r w:rsidRPr="77177E3A">
        <w:rPr>
          <w:rFonts w:ascii="Times New Roman" w:hAnsi="Times New Roman"/>
          <w:sz w:val="24"/>
          <w:szCs w:val="24"/>
        </w:rPr>
        <w:t>Licences for OLS language assessment are allocated for [</w:t>
      </w:r>
      <w:r w:rsidRPr="77177E3A">
        <w:rPr>
          <w:rFonts w:ascii="Times New Roman" w:hAnsi="Times New Roman"/>
          <w:sz w:val="24"/>
          <w:szCs w:val="24"/>
          <w:highlight w:val="cyan"/>
        </w:rPr>
        <w:t>For HE:</w:t>
      </w:r>
      <w:r w:rsidRPr="77177E3A">
        <w:rPr>
          <w:rFonts w:ascii="Times New Roman" w:hAnsi="Times New Roman"/>
          <w:sz w:val="24"/>
          <w:szCs w:val="24"/>
        </w:rPr>
        <w:t xml:space="preserve"> all participants in student mobility between Programme Countries, including zero-grant students] [</w:t>
      </w:r>
      <w:r w:rsidRPr="77177E3A">
        <w:rPr>
          <w:rFonts w:ascii="Times New Roman" w:hAnsi="Times New Roman"/>
          <w:sz w:val="24"/>
          <w:szCs w:val="24"/>
          <w:highlight w:val="cyan"/>
        </w:rPr>
        <w:t>For VET</w:t>
      </w:r>
      <w:r w:rsidRPr="77177E3A">
        <w:rPr>
          <w:rFonts w:ascii="Times New Roman" w:hAnsi="Times New Roman"/>
          <w:sz w:val="24"/>
          <w:szCs w:val="24"/>
        </w:rPr>
        <w:t>: all participants in learner mobility of at least nineteen days] who will use one of the above languages as their main language of instruction or work (with the exception of native speakers). They must carry out an online assessment before the mobility period as a compulsory part of their mobility.</w:t>
      </w:r>
      <w:r w:rsidRPr="00FC6B8A">
        <w:rPr>
          <w:rFonts w:ascii="Times New Roman" w:hAnsi="Times New Roman"/>
        </w:rPr>
        <w:t xml:space="preserve"> </w:t>
      </w:r>
      <w:r w:rsidRPr="77177E3A">
        <w:rPr>
          <w:rFonts w:ascii="Times New Roman" w:hAnsi="Times New Roman"/>
          <w:sz w:val="24"/>
          <w:szCs w:val="24"/>
        </w:rPr>
        <w:t>[</w:t>
      </w:r>
      <w:r w:rsidRPr="77177E3A">
        <w:rPr>
          <w:rFonts w:ascii="Times New Roman" w:hAnsi="Times New Roman"/>
          <w:sz w:val="24"/>
          <w:szCs w:val="24"/>
          <w:highlight w:val="cyan"/>
        </w:rPr>
        <w:t>For HE</w:t>
      </w:r>
      <w:r w:rsidRPr="77177E3A">
        <w:rPr>
          <w:rFonts w:ascii="Times New Roman" w:hAnsi="Times New Roman"/>
          <w:sz w:val="24"/>
          <w:szCs w:val="24"/>
        </w:rPr>
        <w:t>: The completion of the online assessment before departure is a pre-requisite for the mobility, except in duly justified cases].</w:t>
      </w:r>
    </w:p>
    <w:p w14:paraId="1A89AD88" w14:textId="77777777" w:rsidR="005A48E7" w:rsidRPr="00637021" w:rsidRDefault="005A48E7" w:rsidP="005A48E7">
      <w:pPr>
        <w:jc w:val="both"/>
        <w:rPr>
          <w:rFonts w:ascii="Times New Roman" w:hAnsi="Times New Roman"/>
          <w:sz w:val="24"/>
          <w:szCs w:val="24"/>
        </w:rPr>
      </w:pPr>
      <w:r w:rsidRPr="77177E3A">
        <w:rPr>
          <w:rFonts w:ascii="Times New Roman" w:hAnsi="Times New Roman"/>
          <w:sz w:val="24"/>
          <w:szCs w:val="24"/>
        </w:rPr>
        <w:t>The Project is awarded [</w:t>
      </w:r>
      <w:r w:rsidRPr="77177E3A">
        <w:rPr>
          <w:rFonts w:ascii="Times New Roman" w:hAnsi="Times New Roman"/>
          <w:sz w:val="24"/>
          <w:szCs w:val="24"/>
          <w:highlight w:val="lightGray"/>
        </w:rPr>
        <w:t>NA to complete number:</w:t>
      </w:r>
      <w:r w:rsidRPr="77177E3A">
        <w:rPr>
          <w:rFonts w:ascii="Times New Roman" w:hAnsi="Times New Roman"/>
          <w:sz w:val="24"/>
          <w:szCs w:val="24"/>
        </w:rPr>
        <w:t xml:space="preserve"> X] licences for OLS language assessments.</w:t>
      </w:r>
    </w:p>
    <w:p w14:paraId="2ED2E844" w14:textId="77777777" w:rsidR="005A48E7" w:rsidRPr="00637021" w:rsidRDefault="005A48E7" w:rsidP="005A48E7">
      <w:pPr>
        <w:jc w:val="both"/>
        <w:rPr>
          <w:rFonts w:ascii="Times New Roman" w:hAnsi="Times New Roman"/>
          <w:sz w:val="24"/>
          <w:szCs w:val="24"/>
        </w:rPr>
      </w:pPr>
      <w:r w:rsidRPr="77177E3A">
        <w:rPr>
          <w:rFonts w:ascii="Times New Roman" w:hAnsi="Times New Roman"/>
          <w:sz w:val="24"/>
          <w:szCs w:val="24"/>
        </w:rPr>
        <w:t xml:space="preserve">The Project is awarded </w:t>
      </w:r>
      <w:r w:rsidRPr="77177E3A">
        <w:rPr>
          <w:rFonts w:ascii="Times New Roman" w:hAnsi="Times New Roman"/>
          <w:sz w:val="24"/>
          <w:szCs w:val="24"/>
          <w:highlight w:val="lightGray"/>
        </w:rPr>
        <w:t>[NA to complete number:</w:t>
      </w:r>
      <w:r w:rsidRPr="77177E3A">
        <w:rPr>
          <w:rFonts w:ascii="Times New Roman" w:hAnsi="Times New Roman"/>
          <w:sz w:val="24"/>
          <w:szCs w:val="24"/>
        </w:rPr>
        <w:t xml:space="preserve"> X] licences for OLS language courses.</w:t>
      </w:r>
    </w:p>
    <w:p w14:paraId="6C253278" w14:textId="77777777" w:rsidR="005A48E7" w:rsidRPr="00637021" w:rsidRDefault="005A48E7" w:rsidP="005A48E7">
      <w:pPr>
        <w:spacing w:after="0" w:line="240" w:lineRule="auto"/>
        <w:jc w:val="both"/>
        <w:rPr>
          <w:rFonts w:ascii="Times New Roman" w:hAnsi="Times New Roman"/>
          <w:sz w:val="24"/>
          <w:szCs w:val="24"/>
        </w:rPr>
      </w:pPr>
      <w:r w:rsidRPr="77177E3A">
        <w:rPr>
          <w:rFonts w:ascii="Times New Roman" w:hAnsi="Times New Roman"/>
          <w:sz w:val="24"/>
          <w:szCs w:val="24"/>
        </w:rPr>
        <w:t>The beneficiaries must use the awarded licences in accordance with the provisions set out in Annex III.</w:t>
      </w:r>
    </w:p>
    <w:p w14:paraId="6A0E2784" w14:textId="77777777" w:rsidR="005A48E7" w:rsidRPr="00637021" w:rsidRDefault="005A48E7" w:rsidP="005A48E7">
      <w:pPr>
        <w:spacing w:after="0" w:line="240" w:lineRule="auto"/>
        <w:jc w:val="both"/>
        <w:rPr>
          <w:rFonts w:ascii="Times New Roman" w:hAnsi="Times New Roman"/>
          <w:color w:val="FF0000"/>
          <w:sz w:val="24"/>
        </w:rPr>
      </w:pPr>
    </w:p>
    <w:p w14:paraId="3C0EF1F5" w14:textId="77777777" w:rsidR="005A48E7" w:rsidRPr="00637021" w:rsidRDefault="005A48E7" w:rsidP="005A48E7">
      <w:pPr>
        <w:spacing w:after="0" w:line="240" w:lineRule="auto"/>
        <w:jc w:val="both"/>
        <w:rPr>
          <w:rFonts w:ascii="Times New Roman" w:hAnsi="Times New Roman"/>
          <w:sz w:val="24"/>
          <w:szCs w:val="24"/>
        </w:rPr>
      </w:pPr>
      <w:r w:rsidRPr="77177E3A">
        <w:rPr>
          <w:rFonts w:ascii="Times New Roman" w:hAnsi="Times New Roman"/>
          <w:sz w:val="24"/>
          <w:szCs w:val="24"/>
        </w:rPr>
        <w:t>Any request for an adjustment in the number of licences for OLS language assessments or in the number of licences for OLS language courses must be sent by the coordinator to the NA. The acceptance of the request by the NA must not require an amendment of the Agreement within the meaning of Article II.13.]</w:t>
      </w:r>
    </w:p>
    <w:p w14:paraId="7D5D771E" w14:textId="03FB287F" w:rsidR="00146B20" w:rsidRDefault="00146B20" w:rsidP="00FD37DC">
      <w:bookmarkStart w:id="108" w:name="_Toc472514527"/>
    </w:p>
    <w:p w14:paraId="70DD6F48" w14:textId="0EBD8001" w:rsidR="00FD37DC" w:rsidRPr="00FA12B5" w:rsidRDefault="00CA4BA6" w:rsidP="003C63BF">
      <w:pPr>
        <w:pStyle w:val="Heading1"/>
        <w:rPr>
          <w:b w:val="0"/>
          <w:szCs w:val="24"/>
        </w:rPr>
      </w:pPr>
      <w:bookmarkStart w:id="109" w:name="_Toc72498148"/>
      <w:bookmarkEnd w:id="108"/>
      <w:r>
        <w:t>–</w:t>
      </w:r>
      <w:r w:rsidR="00FD37DC">
        <w:t xml:space="preserve"> </w:t>
      </w:r>
      <w:r>
        <w:t xml:space="preserve">SPECIAL PROVISIONS ON </w:t>
      </w:r>
      <w:r w:rsidR="003C63BF" w:rsidRPr="00FA12B5">
        <w:rPr>
          <w:szCs w:val="24"/>
        </w:rPr>
        <w:t xml:space="preserve">BUDGET </w:t>
      </w:r>
      <w:r w:rsidR="003C63BF">
        <w:rPr>
          <w:szCs w:val="24"/>
        </w:rPr>
        <w:t xml:space="preserve">TRANSFERS </w:t>
      </w:r>
      <w:bookmarkEnd w:id="109"/>
    </w:p>
    <w:p w14:paraId="7A03121E" w14:textId="77777777" w:rsidR="00FD37DC" w:rsidRPr="00FA12B5" w:rsidRDefault="00FD37DC" w:rsidP="00FD37DC">
      <w:pPr>
        <w:tabs>
          <w:tab w:val="left" w:pos="567"/>
        </w:tabs>
        <w:spacing w:after="0" w:line="240" w:lineRule="auto"/>
        <w:jc w:val="both"/>
        <w:rPr>
          <w:rFonts w:ascii="Times New Roman" w:hAnsi="Times New Roman"/>
          <w:b/>
          <w:sz w:val="24"/>
          <w:szCs w:val="24"/>
        </w:rPr>
      </w:pPr>
    </w:p>
    <w:p w14:paraId="62DAF791" w14:textId="77777777" w:rsidR="00FD37DC" w:rsidRDefault="00FD37DC" w:rsidP="00FD37DC">
      <w:pPr>
        <w:pStyle w:val="paragraph"/>
        <w:rPr>
          <w:lang w:val="en-US"/>
        </w:rPr>
      </w:pPr>
      <w:r>
        <w:rPr>
          <w:lang w:val="en-US"/>
        </w:rPr>
        <w:t>[</w:t>
      </w:r>
      <w:r w:rsidRPr="00B367AC">
        <w:rPr>
          <w:highlight w:val="cyan"/>
          <w:lang w:val="en-US"/>
        </w:rPr>
        <w:t>For small-scale partnerships:</w:t>
      </w:r>
      <w:r>
        <w:rPr>
          <w:lang w:val="en-US"/>
        </w:rPr>
        <w:t xml:space="preserve"> Not applicable]</w:t>
      </w:r>
    </w:p>
    <w:p w14:paraId="05585A75" w14:textId="77777777" w:rsidR="00FD37DC" w:rsidRDefault="00FD37DC" w:rsidP="00FD37DC">
      <w:pPr>
        <w:pStyle w:val="paragraph"/>
        <w:numPr>
          <w:ilvl w:val="1"/>
          <w:numId w:val="0"/>
        </w:numPr>
        <w:rPr>
          <w:lang w:val="en-US"/>
        </w:rPr>
      </w:pPr>
    </w:p>
    <w:p w14:paraId="2992F9BF" w14:textId="77777777" w:rsidR="00FD37DC" w:rsidRDefault="00FD37DC" w:rsidP="00FD37DC">
      <w:pPr>
        <w:pStyle w:val="paragraph"/>
        <w:rPr>
          <w:lang w:val="en-US"/>
        </w:rPr>
      </w:pPr>
      <w:r>
        <w:rPr>
          <w:lang w:val="en-US"/>
        </w:rPr>
        <w:t>[</w:t>
      </w:r>
      <w:r w:rsidRPr="00D46FF0">
        <w:rPr>
          <w:highlight w:val="cyan"/>
          <w:lang w:val="en-US"/>
        </w:rPr>
        <w:t>For accredited beneficiaries in SE/VET/AE:</w:t>
      </w:r>
      <w:r>
        <w:rPr>
          <w:lang w:val="en-US"/>
        </w:rPr>
        <w:t xml:space="preserve"> The beneficiary shall manage their grant with the goal of delivering the target activities defined in Annex II, and in full respect of the funding rules specified in Annex IV. In this respect, an amendment will be required only if funds are transferred from budget category Inclusion support for participants to another budget category.]</w:t>
      </w:r>
    </w:p>
    <w:p w14:paraId="0683D38E" w14:textId="77777777" w:rsidR="00FD37DC" w:rsidRDefault="00FD37DC" w:rsidP="00FD37DC">
      <w:pPr>
        <w:pStyle w:val="ListParagraph"/>
        <w:spacing w:after="0" w:line="240" w:lineRule="auto"/>
        <w:ind w:left="0"/>
        <w:jc w:val="both"/>
        <w:rPr>
          <w:rFonts w:ascii="Times New Roman" w:hAnsi="Times New Roman"/>
          <w:sz w:val="24"/>
          <w:szCs w:val="24"/>
          <w:lang w:val="en-GB"/>
        </w:rPr>
      </w:pPr>
    </w:p>
    <w:p w14:paraId="0A57A6C9" w14:textId="77777777" w:rsidR="00FD37DC" w:rsidRDefault="00FD37DC" w:rsidP="00FD37DC">
      <w:pPr>
        <w:pStyle w:val="ListParagraph"/>
        <w:spacing w:after="0" w:line="240" w:lineRule="auto"/>
        <w:ind w:left="0"/>
        <w:jc w:val="both"/>
        <w:rPr>
          <w:rFonts w:ascii="Times New Roman" w:hAnsi="Times New Roman"/>
          <w:sz w:val="24"/>
          <w:szCs w:val="24"/>
          <w:lang w:val="en-GB"/>
        </w:rPr>
      </w:pPr>
      <w:r w:rsidRPr="00B62C61">
        <w:rPr>
          <w:rFonts w:ascii="Times New Roman" w:hAnsi="Times New Roman"/>
          <w:sz w:val="24"/>
          <w:szCs w:val="24"/>
          <w:lang w:val="en-GB"/>
        </w:rPr>
        <w:t>[</w:t>
      </w:r>
      <w:r w:rsidRPr="00D46FF0">
        <w:rPr>
          <w:rFonts w:ascii="Times New Roman" w:hAnsi="Times New Roman"/>
          <w:sz w:val="24"/>
          <w:szCs w:val="24"/>
          <w:highlight w:val="cyan"/>
          <w:lang w:val="en-GB"/>
        </w:rPr>
        <w:t>For HE</w:t>
      </w:r>
      <w:r>
        <w:rPr>
          <w:rFonts w:ascii="Times New Roman" w:hAnsi="Times New Roman"/>
          <w:sz w:val="24"/>
          <w:szCs w:val="24"/>
          <w:highlight w:val="cyan"/>
          <w:lang w:val="en-GB"/>
        </w:rPr>
        <w:t>,</w:t>
      </w:r>
      <w:r w:rsidRPr="00365D3C">
        <w:rPr>
          <w:rFonts w:ascii="Times New Roman" w:eastAsia="Times New Roman" w:hAnsi="Times New Roman"/>
          <w:bCs/>
          <w:snapToGrid w:val="0"/>
          <w:sz w:val="24"/>
          <w:szCs w:val="24"/>
          <w:highlight w:val="cyan"/>
          <w:lang w:val="en-US" w:eastAsia="en-GB"/>
        </w:rPr>
        <w:t xml:space="preserve"> </w:t>
      </w:r>
      <w:r>
        <w:rPr>
          <w:rFonts w:ascii="Times New Roman" w:eastAsia="Times New Roman" w:hAnsi="Times New Roman"/>
          <w:bCs/>
          <w:snapToGrid w:val="0"/>
          <w:sz w:val="24"/>
          <w:szCs w:val="24"/>
          <w:highlight w:val="cyan"/>
          <w:lang w:val="en-US" w:eastAsia="en-GB"/>
        </w:rPr>
        <w:t>non-accredited beneficiaries in Key Action 1 SE/VET/AE/Youth,</w:t>
      </w:r>
      <w:r>
        <w:rPr>
          <w:rFonts w:ascii="Times New Roman" w:hAnsi="Times New Roman"/>
          <w:sz w:val="24"/>
          <w:szCs w:val="24"/>
          <w:highlight w:val="cyan"/>
          <w:lang w:val="en-GB"/>
        </w:rPr>
        <w:t xml:space="preserve"> </w:t>
      </w:r>
      <w:r w:rsidRPr="00D46FF0">
        <w:rPr>
          <w:rFonts w:ascii="Times New Roman" w:hAnsi="Times New Roman"/>
          <w:sz w:val="24"/>
          <w:szCs w:val="24"/>
          <w:highlight w:val="cyan"/>
          <w:lang w:val="en-GB"/>
        </w:rPr>
        <w:t>and Key Action 2</w:t>
      </w:r>
      <w:r w:rsidRPr="00B62C61">
        <w:rPr>
          <w:rFonts w:ascii="Times New Roman" w:hAnsi="Times New Roman"/>
          <w:sz w:val="24"/>
          <w:szCs w:val="24"/>
          <w:lang w:val="en-GB"/>
        </w:rPr>
        <w:t>]</w:t>
      </w:r>
      <w:r>
        <w:rPr>
          <w:rFonts w:ascii="Times New Roman" w:hAnsi="Times New Roman"/>
          <w:sz w:val="24"/>
          <w:szCs w:val="24"/>
          <w:lang w:val="en-GB"/>
        </w:rPr>
        <w:t xml:space="preserve"> </w:t>
      </w:r>
      <w:r w:rsidRPr="00614549">
        <w:rPr>
          <w:rFonts w:ascii="Times New Roman" w:hAnsi="Times New Roman"/>
          <w:sz w:val="24"/>
          <w:szCs w:val="24"/>
          <w:lang w:val="en-GB"/>
        </w:rPr>
        <w:t>The beneficiary is allowed to transfer funds between the different budget categories resulting in a change of the estimated budget and the related activities described in Annex I</w:t>
      </w:r>
      <w:r w:rsidRPr="00614549" w:rsidDel="0009353C">
        <w:rPr>
          <w:rFonts w:ascii="Times New Roman" w:hAnsi="Times New Roman"/>
          <w:sz w:val="24"/>
          <w:szCs w:val="24"/>
          <w:lang w:val="en-GB"/>
        </w:rPr>
        <w:t>I</w:t>
      </w:r>
      <w:r w:rsidRPr="00614549">
        <w:rPr>
          <w:rFonts w:ascii="Times New Roman" w:hAnsi="Times New Roman"/>
          <w:sz w:val="24"/>
          <w:szCs w:val="24"/>
          <w:lang w:val="en-GB"/>
        </w:rPr>
        <w:t xml:space="preserve">, without requesting an amendment of the Agreement as specified in Article II.13, under the condition that:  </w:t>
      </w:r>
    </w:p>
    <w:p w14:paraId="5FA62956" w14:textId="77777777" w:rsidR="00FD37DC" w:rsidRPr="00614549" w:rsidRDefault="00FD37DC" w:rsidP="00FD37DC">
      <w:pPr>
        <w:pStyle w:val="ListParagraph"/>
        <w:spacing w:after="0" w:line="240" w:lineRule="auto"/>
        <w:ind w:left="0" w:hanging="567"/>
        <w:jc w:val="both"/>
        <w:rPr>
          <w:rFonts w:ascii="Times New Roman" w:hAnsi="Times New Roman"/>
          <w:sz w:val="24"/>
          <w:szCs w:val="24"/>
          <w:lang w:val="en-GB"/>
        </w:rPr>
      </w:pPr>
    </w:p>
    <w:p w14:paraId="048CAA8D" w14:textId="77777777" w:rsidR="00FD37DC" w:rsidRPr="00614549" w:rsidRDefault="00FD37DC" w:rsidP="00FD37DC">
      <w:pPr>
        <w:pStyle w:val="ListParagraph"/>
        <w:numPr>
          <w:ilvl w:val="0"/>
          <w:numId w:val="38"/>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w:t>
      </w:r>
      <w:r w:rsidRPr="00614549">
        <w:rPr>
          <w:rFonts w:ascii="Times New Roman" w:eastAsia="Times New Roman" w:hAnsi="Times New Roman"/>
          <w:bCs/>
          <w:snapToGrid w:val="0"/>
          <w:sz w:val="24"/>
          <w:szCs w:val="24"/>
          <w:highlight w:val="cyan"/>
          <w:lang w:val="en-US" w:eastAsia="en-GB"/>
        </w:rPr>
        <w:t>For</w:t>
      </w:r>
      <w:r w:rsidRPr="00365D3C">
        <w:rPr>
          <w:rFonts w:ascii="Times New Roman" w:eastAsia="Times New Roman" w:hAnsi="Times New Roman"/>
          <w:bCs/>
          <w:snapToGrid w:val="0"/>
          <w:sz w:val="24"/>
          <w:szCs w:val="24"/>
          <w:highlight w:val="cyan"/>
          <w:lang w:val="en-US" w:eastAsia="en-GB"/>
        </w:rPr>
        <w:t xml:space="preserve"> </w:t>
      </w:r>
      <w:r>
        <w:rPr>
          <w:rFonts w:ascii="Times New Roman" w:eastAsia="Times New Roman" w:hAnsi="Times New Roman"/>
          <w:bCs/>
          <w:snapToGrid w:val="0"/>
          <w:sz w:val="24"/>
          <w:szCs w:val="24"/>
          <w:highlight w:val="cyan"/>
          <w:lang w:val="en-US" w:eastAsia="en-GB"/>
        </w:rPr>
        <w:t>non-accredited beneficiaries in Key Action 1 SE/VET/AE</w:t>
      </w:r>
      <w:r w:rsidRPr="00614549">
        <w:rPr>
          <w:rFonts w:ascii="Times New Roman" w:eastAsia="Times New Roman" w:hAnsi="Times New Roman"/>
          <w:bCs/>
          <w:snapToGrid w:val="0"/>
          <w:sz w:val="24"/>
          <w:szCs w:val="24"/>
          <w:highlight w:val="cyan"/>
          <w:lang w:val="en-US" w:eastAsia="en-GB"/>
        </w:rPr>
        <w:t>:</w:t>
      </w:r>
      <w:r w:rsidRPr="00614549">
        <w:rPr>
          <w:rFonts w:ascii="Times New Roman" w:hAnsi="Times New Roman"/>
          <w:sz w:val="24"/>
          <w:szCs w:val="24"/>
          <w:lang w:val="en-GB"/>
        </w:rPr>
        <w:t xml:space="preserve"> the Project is implemented in accordance with the approved project application and overall objectives described in Annex I</w:t>
      </w:r>
      <w:r w:rsidRPr="00614549" w:rsidDel="0009353C">
        <w:rPr>
          <w:rFonts w:ascii="Times New Roman" w:hAnsi="Times New Roman"/>
          <w:sz w:val="24"/>
          <w:szCs w:val="24"/>
          <w:lang w:val="en-GB"/>
        </w:rPr>
        <w:t>I</w:t>
      </w:r>
      <w:r w:rsidRPr="00614549">
        <w:rPr>
          <w:rFonts w:ascii="Times New Roman" w:hAnsi="Times New Roman"/>
          <w:sz w:val="24"/>
          <w:szCs w:val="24"/>
          <w:lang w:val="en-GB"/>
        </w:rPr>
        <w:t>]</w:t>
      </w:r>
    </w:p>
    <w:p w14:paraId="2377A2B0" w14:textId="77777777" w:rsidR="00FD37DC" w:rsidRPr="00F534DE" w:rsidRDefault="00FD37DC" w:rsidP="00FD37DC">
      <w:pPr>
        <w:tabs>
          <w:tab w:val="left" w:pos="567"/>
        </w:tabs>
        <w:spacing w:after="0" w:line="240" w:lineRule="auto"/>
        <w:jc w:val="both"/>
        <w:rPr>
          <w:bCs/>
          <w:lang w:val="en-US"/>
        </w:rPr>
      </w:pPr>
    </w:p>
    <w:p w14:paraId="3FA90E02" w14:textId="77777777" w:rsidR="00FD37DC" w:rsidRDefault="00FD37DC" w:rsidP="00FD37DC">
      <w:pPr>
        <w:pStyle w:val="ListParagraph"/>
        <w:numPr>
          <w:ilvl w:val="0"/>
          <w:numId w:val="38"/>
        </w:numPr>
        <w:spacing w:after="0" w:line="240" w:lineRule="auto"/>
        <w:ind w:left="720"/>
        <w:jc w:val="both"/>
        <w:rPr>
          <w:rFonts w:ascii="Times New Roman" w:hAnsi="Times New Roman"/>
          <w:sz w:val="24"/>
          <w:szCs w:val="24"/>
          <w:lang w:val="en-GB"/>
        </w:rPr>
      </w:pPr>
      <w:r w:rsidRPr="00614549">
        <w:rPr>
          <w:rFonts w:ascii="Times New Roman" w:hAnsi="Times New Roman"/>
          <w:sz w:val="24"/>
          <w:szCs w:val="24"/>
          <w:lang w:val="en-GB"/>
        </w:rPr>
        <w:t>and the following specific rules are respected:</w:t>
      </w:r>
    </w:p>
    <w:p w14:paraId="538B34EC" w14:textId="77777777" w:rsidR="00FD37DC" w:rsidRPr="00614549" w:rsidRDefault="00FD37DC" w:rsidP="00FD37DC">
      <w:pPr>
        <w:spacing w:after="0" w:line="240" w:lineRule="auto"/>
        <w:jc w:val="both"/>
        <w:rPr>
          <w:rFonts w:ascii="Times New Roman" w:hAnsi="Times New Roman"/>
          <w:sz w:val="24"/>
          <w:szCs w:val="24"/>
        </w:rPr>
      </w:pPr>
    </w:p>
    <w:p w14:paraId="1E7A258B" w14:textId="77777777" w:rsidR="00FD37DC" w:rsidRPr="00FA12B5" w:rsidRDefault="00FD37DC" w:rsidP="00FD37DC">
      <w:pPr>
        <w:spacing w:after="0" w:line="240" w:lineRule="auto"/>
        <w:jc w:val="both"/>
        <w:rPr>
          <w:rFonts w:ascii="Times New Roman" w:eastAsia="Times New Roman" w:hAnsi="Times New Roman"/>
          <w:sz w:val="24"/>
          <w:szCs w:val="24"/>
        </w:rPr>
      </w:pPr>
      <w:r w:rsidRPr="00467566">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FA12B5">
        <w:rPr>
          <w:rFonts w:ascii="Times New Roman" w:eastAsia="Times New Roman" w:hAnsi="Times New Roman"/>
          <w:sz w:val="24"/>
          <w:szCs w:val="24"/>
          <w:highlight w:val="lightGray"/>
          <w:shd w:val="clear" w:color="auto" w:fill="00FFFF"/>
        </w:rPr>
        <w:t>]</w:t>
      </w:r>
      <w:r w:rsidRPr="00FA12B5">
        <w:rPr>
          <w:rFonts w:ascii="Times New Roman" w:eastAsia="Times New Roman" w:hAnsi="Times New Roman"/>
          <w:sz w:val="24"/>
          <w:szCs w:val="24"/>
        </w:rPr>
        <w:t xml:space="preserve"> </w:t>
      </w:r>
    </w:p>
    <w:p w14:paraId="4EFEF6E0" w14:textId="77777777" w:rsidR="00FD37DC" w:rsidRPr="00FA12B5" w:rsidRDefault="00FD37DC" w:rsidP="00FD37DC">
      <w:pPr>
        <w:spacing w:after="0" w:line="240" w:lineRule="auto"/>
        <w:jc w:val="both"/>
        <w:rPr>
          <w:rFonts w:ascii="Times New Roman" w:eastAsia="Times New Roman" w:hAnsi="Times New Roman"/>
          <w:sz w:val="24"/>
          <w:szCs w:val="24"/>
        </w:rPr>
      </w:pPr>
    </w:p>
    <w:p w14:paraId="2651BDC0" w14:textId="77777777" w:rsidR="00FD37DC" w:rsidRPr="00480642" w:rsidRDefault="00FD37DC" w:rsidP="00FD37DC">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28E94871" w14:textId="77777777" w:rsidR="00FD37DC" w:rsidRPr="00480642" w:rsidRDefault="00FD37DC" w:rsidP="00FD37DC">
      <w:pPr>
        <w:spacing w:after="0" w:line="240" w:lineRule="auto"/>
        <w:jc w:val="both"/>
        <w:rPr>
          <w:rFonts w:ascii="Times New Roman" w:hAnsi="Times New Roman"/>
          <w:sz w:val="24"/>
          <w:szCs w:val="24"/>
        </w:rPr>
      </w:pPr>
    </w:p>
    <w:p w14:paraId="188CDACA" w14:textId="77777777" w:rsidR="00FD37DC" w:rsidRPr="00480642" w:rsidRDefault="00FD37DC" w:rsidP="00FD37DC">
      <w:pPr>
        <w:pStyle w:val="ListParagraph"/>
        <w:numPr>
          <w:ilvl w:val="0"/>
          <w:numId w:val="16"/>
        </w:numPr>
        <w:jc w:val="both"/>
        <w:rPr>
          <w:rFonts w:ascii="Times New Roman" w:hAnsi="Times New Roman"/>
          <w:sz w:val="24"/>
          <w:szCs w:val="24"/>
          <w:lang w:val="en-GB"/>
        </w:rPr>
      </w:pPr>
      <w:r w:rsidRPr="00480642">
        <w:rPr>
          <w:rFonts w:ascii="Times New Roman" w:hAnsi="Times New Roman"/>
          <w:sz w:val="24"/>
          <w:szCs w:val="24"/>
          <w:lang w:val="en-GB"/>
        </w:rPr>
        <w:t>The beneficiar</w:t>
      </w:r>
      <w:r>
        <w:rPr>
          <w:rFonts w:ascii="Times New Roman" w:hAnsi="Times New Roman"/>
          <w:sz w:val="24"/>
          <w:szCs w:val="24"/>
          <w:lang w:val="en-GB"/>
        </w:rPr>
        <w:t>ies</w:t>
      </w:r>
      <w:r w:rsidRPr="00480642">
        <w:rPr>
          <w:rFonts w:ascii="Times New Roman" w:hAnsi="Times New Roman"/>
          <w:sz w:val="24"/>
          <w:szCs w:val="24"/>
          <w:lang w:val="en-GB"/>
        </w:rPr>
        <w:t xml:space="preserve"> </w:t>
      </w:r>
      <w:r>
        <w:rPr>
          <w:rFonts w:ascii="Times New Roman" w:hAnsi="Times New Roman"/>
          <w:sz w:val="24"/>
          <w:szCs w:val="24"/>
          <w:lang w:val="en-GB"/>
        </w:rPr>
        <w:t>are</w:t>
      </w:r>
      <w:r w:rsidRPr="00480642">
        <w:rPr>
          <w:rFonts w:ascii="Times New Roman" w:hAnsi="Times New Roman"/>
          <w:sz w:val="24"/>
          <w:szCs w:val="24"/>
          <w:lang w:val="en-GB"/>
        </w:rPr>
        <w:t xml:space="preserve"> allowed to transfer up to 100% of the funds allocated for organisational support to </w:t>
      </w:r>
      <w:r>
        <w:rPr>
          <w:rFonts w:ascii="Times New Roman" w:hAnsi="Times New Roman"/>
          <w:sz w:val="24"/>
          <w:szCs w:val="24"/>
          <w:lang w:val="en-GB"/>
        </w:rPr>
        <w:t>any other budget categories</w:t>
      </w:r>
      <w:r w:rsidRPr="00480642">
        <w:rPr>
          <w:rFonts w:ascii="Times New Roman" w:hAnsi="Times New Roman"/>
          <w:sz w:val="24"/>
          <w:szCs w:val="24"/>
          <w:lang w:val="en-GB"/>
        </w:rPr>
        <w:t xml:space="preserve">; </w:t>
      </w:r>
    </w:p>
    <w:p w14:paraId="6EB232A6" w14:textId="77777777" w:rsidR="00FD37DC" w:rsidRPr="004C78AC" w:rsidRDefault="00FD37DC" w:rsidP="00FD37DC">
      <w:pPr>
        <w:pStyle w:val="ListParagraph"/>
        <w:numPr>
          <w:ilvl w:val="0"/>
          <w:numId w:val="16"/>
        </w:numPr>
        <w:jc w:val="both"/>
        <w:rPr>
          <w:rFonts w:ascii="Times New Roman" w:hAnsi="Times New Roman"/>
          <w:sz w:val="24"/>
          <w:szCs w:val="24"/>
          <w:lang w:val="en-GB"/>
        </w:rPr>
      </w:pPr>
      <w:r w:rsidRPr="004C78AC">
        <w:rPr>
          <w:rFonts w:ascii="Times New Roman" w:hAnsi="Times New Roman"/>
          <w:sz w:val="24"/>
          <w:szCs w:val="24"/>
          <w:lang w:val="en-GB"/>
        </w:rPr>
        <w:t>The beneficiar</w:t>
      </w:r>
      <w:r>
        <w:rPr>
          <w:rFonts w:ascii="Times New Roman" w:hAnsi="Times New Roman"/>
          <w:sz w:val="24"/>
          <w:szCs w:val="24"/>
          <w:lang w:val="en-GB"/>
        </w:rPr>
        <w:t>ies</w:t>
      </w:r>
      <w:r w:rsidRPr="004C78AC">
        <w:rPr>
          <w:rFonts w:ascii="Times New Roman" w:hAnsi="Times New Roman"/>
          <w:sz w:val="24"/>
          <w:szCs w:val="24"/>
          <w:lang w:val="en-GB"/>
        </w:rPr>
        <w:t xml:space="preserve"> </w:t>
      </w:r>
      <w:r>
        <w:rPr>
          <w:rFonts w:ascii="Times New Roman" w:hAnsi="Times New Roman"/>
          <w:sz w:val="24"/>
          <w:szCs w:val="24"/>
          <w:lang w:val="en-GB"/>
        </w:rPr>
        <w:t>are</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between any of the budget categories of student mobility;</w:t>
      </w:r>
    </w:p>
    <w:p w14:paraId="454DFE25" w14:textId="77777777" w:rsidR="00FD37DC" w:rsidRPr="004C78AC" w:rsidRDefault="00FD37DC" w:rsidP="00FD37DC">
      <w:pPr>
        <w:pStyle w:val="ListParagraph"/>
        <w:numPr>
          <w:ilvl w:val="0"/>
          <w:numId w:val="16"/>
        </w:numPr>
        <w:jc w:val="both"/>
        <w:rPr>
          <w:rFonts w:ascii="Times New Roman" w:hAnsi="Times New Roman"/>
          <w:sz w:val="24"/>
          <w:szCs w:val="24"/>
          <w:lang w:val="en-GB"/>
        </w:rPr>
      </w:pPr>
      <w:r w:rsidRPr="004C78AC">
        <w:rPr>
          <w:rFonts w:ascii="Times New Roman" w:hAnsi="Times New Roman"/>
          <w:sz w:val="24"/>
          <w:szCs w:val="24"/>
          <w:lang w:val="en-GB"/>
        </w:rPr>
        <w:t>The beneficiar</w:t>
      </w:r>
      <w:r>
        <w:rPr>
          <w:rFonts w:ascii="Times New Roman" w:hAnsi="Times New Roman"/>
          <w:sz w:val="24"/>
          <w:szCs w:val="24"/>
          <w:lang w:val="en-GB"/>
        </w:rPr>
        <w:t>ies</w:t>
      </w:r>
      <w:r w:rsidRPr="004C78AC">
        <w:rPr>
          <w:rFonts w:ascii="Times New Roman" w:hAnsi="Times New Roman"/>
          <w:sz w:val="24"/>
          <w:szCs w:val="24"/>
          <w:lang w:val="en-GB"/>
        </w:rPr>
        <w:t xml:space="preserve"> </w:t>
      </w:r>
      <w:r>
        <w:rPr>
          <w:rFonts w:ascii="Times New Roman" w:hAnsi="Times New Roman"/>
          <w:sz w:val="24"/>
          <w:szCs w:val="24"/>
          <w:lang w:val="en-GB"/>
        </w:rPr>
        <w:t>are</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between any of the budget categories of staff mobility;</w:t>
      </w:r>
    </w:p>
    <w:p w14:paraId="5C1BA463" w14:textId="77777777" w:rsidR="00FD37DC" w:rsidRPr="004C78AC" w:rsidRDefault="00FD37DC" w:rsidP="00FD37DC">
      <w:pPr>
        <w:pStyle w:val="ListParagraph"/>
        <w:numPr>
          <w:ilvl w:val="0"/>
          <w:numId w:val="16"/>
        </w:numPr>
        <w:jc w:val="both"/>
        <w:rPr>
          <w:rFonts w:ascii="Times New Roman" w:hAnsi="Times New Roman"/>
          <w:sz w:val="24"/>
          <w:szCs w:val="24"/>
          <w:lang w:val="en-GB"/>
        </w:rPr>
      </w:pPr>
      <w:r w:rsidRPr="004C78AC">
        <w:rPr>
          <w:rFonts w:ascii="Times New Roman" w:hAnsi="Times New Roman"/>
          <w:sz w:val="24"/>
          <w:szCs w:val="24"/>
          <w:lang w:val="en-GB"/>
        </w:rPr>
        <w:t>The beneficiar</w:t>
      </w:r>
      <w:r>
        <w:rPr>
          <w:rFonts w:ascii="Times New Roman" w:hAnsi="Times New Roman"/>
          <w:sz w:val="24"/>
          <w:szCs w:val="24"/>
          <w:lang w:val="en-GB"/>
        </w:rPr>
        <w:t xml:space="preserve">ies are </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 xml:space="preserve">from any of the budget categories of staff mobility to any of the budget categories of student mobility;] </w:t>
      </w:r>
    </w:p>
    <w:p w14:paraId="2B7E46BA" w14:textId="77777777" w:rsidR="00FD37DC" w:rsidRPr="00FE50E9" w:rsidRDefault="00FD37DC" w:rsidP="00FD37DC">
      <w:pPr>
        <w:pStyle w:val="paragraph"/>
        <w:ind w:left="720"/>
      </w:pPr>
    </w:p>
    <w:p w14:paraId="266C2277" w14:textId="77777777" w:rsidR="00FD37DC" w:rsidRDefault="00FD37DC" w:rsidP="00FD37DC">
      <w:pPr>
        <w:tabs>
          <w:tab w:val="left" w:pos="0"/>
        </w:tabs>
        <w:spacing w:after="0" w:line="240" w:lineRule="auto"/>
        <w:jc w:val="both"/>
      </w:pPr>
    </w:p>
    <w:p w14:paraId="1D73015B" w14:textId="77777777" w:rsidR="00FD37DC" w:rsidRDefault="00FD37DC" w:rsidP="00FD37DC">
      <w:pPr>
        <w:tabs>
          <w:tab w:val="center" w:pos="4513"/>
        </w:tabs>
        <w:spacing w:after="0" w:line="240" w:lineRule="auto"/>
        <w:jc w:val="both"/>
        <w:rPr>
          <w:rFonts w:ascii="Times New Roman" w:hAnsi="Times New Roman"/>
          <w:sz w:val="24"/>
          <w:szCs w:val="24"/>
          <w:highlight w:val="cyan"/>
        </w:rPr>
      </w:pPr>
      <w:r w:rsidRPr="00ED4B61">
        <w:rPr>
          <w:rFonts w:ascii="Times New Roman" w:hAnsi="Times New Roman"/>
          <w:sz w:val="24"/>
          <w:szCs w:val="24"/>
        </w:rPr>
        <w:tab/>
      </w:r>
    </w:p>
    <w:p w14:paraId="6007B688" w14:textId="77777777" w:rsidR="00FD37DC" w:rsidRPr="00D515D0" w:rsidRDefault="00FD37DC" w:rsidP="00FD37DC">
      <w:pPr>
        <w:spacing w:after="0" w:line="240" w:lineRule="auto"/>
        <w:jc w:val="both"/>
        <w:rPr>
          <w:rFonts w:ascii="Times New Roman" w:hAnsi="Times New Roman"/>
          <w:sz w:val="24"/>
          <w:szCs w:val="24"/>
        </w:rPr>
      </w:pPr>
      <w:r w:rsidRPr="00242AF3">
        <w:rPr>
          <w:rFonts w:ascii="Times New Roman" w:hAnsi="Times New Roman"/>
          <w:sz w:val="24"/>
          <w:szCs w:val="24"/>
          <w:highlight w:val="cyan"/>
        </w:rPr>
        <w:t>[Key Action 1 – YOUTH</w:t>
      </w:r>
      <w:r w:rsidRPr="00C94A0F">
        <w:rPr>
          <w:rFonts w:ascii="Times New Roman" w:hAnsi="Times New Roman"/>
          <w:b/>
          <w:sz w:val="24"/>
          <w:szCs w:val="24"/>
          <w:highlight w:val="cyan"/>
        </w:rPr>
        <w:t xml:space="preserve"> – </w:t>
      </w:r>
      <w:r w:rsidRPr="00D515D0">
        <w:rPr>
          <w:rFonts w:ascii="Times New Roman" w:hAnsi="Times New Roman"/>
          <w:sz w:val="24"/>
          <w:szCs w:val="24"/>
          <w:highlight w:val="cyan"/>
        </w:rPr>
        <w:t>Mobility of young people and Mobility of youth workers</w:t>
      </w:r>
    </w:p>
    <w:p w14:paraId="22F25B45" w14:textId="77777777" w:rsidR="00FD37DC" w:rsidRPr="00FA12B5" w:rsidRDefault="00FD37DC" w:rsidP="00FD37DC">
      <w:pPr>
        <w:spacing w:after="0" w:line="240" w:lineRule="auto"/>
        <w:jc w:val="both"/>
        <w:rPr>
          <w:rFonts w:ascii="Times New Roman" w:hAnsi="Times New Roman"/>
          <w:sz w:val="24"/>
          <w:szCs w:val="24"/>
        </w:rPr>
      </w:pPr>
    </w:p>
    <w:p w14:paraId="46A43411" w14:textId="77777777" w:rsidR="00FD37DC" w:rsidRPr="00B8129A" w:rsidRDefault="00FD37DC" w:rsidP="00FD37DC">
      <w:pPr>
        <w:pStyle w:val="ListParagraph"/>
        <w:numPr>
          <w:ilvl w:val="0"/>
          <w:numId w:val="4"/>
        </w:numPr>
        <w:spacing w:after="0" w:line="240" w:lineRule="auto"/>
        <w:jc w:val="both"/>
        <w:rPr>
          <w:sz w:val="24"/>
          <w:szCs w:val="24"/>
          <w:lang w:val="en-GB"/>
        </w:rPr>
      </w:pPr>
      <w:r w:rsidRPr="00B8129A">
        <w:rPr>
          <w:rFonts w:ascii="Times New Roman" w:hAnsi="Times New Roman"/>
          <w:sz w:val="24"/>
          <w:szCs w:val="24"/>
          <w:lang w:val="en-GB"/>
        </w:rPr>
        <w:t>The beneficiaries are allowed to transfer funds only between activities of the same type, the activity types being: Youth Exchanges with Programme Countries, Youth Exchanges with Partner Countries, Professional development activities between Programme Countries, Professional development activities with Partner Countries, Preparatory Visit</w:t>
      </w:r>
      <w:r>
        <w:rPr>
          <w:rFonts w:ascii="Times New Roman" w:hAnsi="Times New Roman"/>
          <w:sz w:val="24"/>
          <w:szCs w:val="24"/>
          <w:lang w:val="en-GB"/>
        </w:rPr>
        <w:t>,</w:t>
      </w:r>
      <w:r w:rsidRPr="00B8129A">
        <w:rPr>
          <w:rFonts w:ascii="Times New Roman" w:hAnsi="Times New Roman"/>
          <w:sz w:val="24"/>
          <w:szCs w:val="24"/>
          <w:lang w:val="en-GB"/>
        </w:rPr>
        <w:t xml:space="preserve"> </w:t>
      </w:r>
      <w:r>
        <w:rPr>
          <w:rFonts w:ascii="Times New Roman" w:hAnsi="Times New Roman"/>
          <w:sz w:val="24"/>
          <w:szCs w:val="24"/>
          <w:lang w:val="en-GB"/>
        </w:rPr>
        <w:t>System development and outreach activities;</w:t>
      </w:r>
    </w:p>
    <w:p w14:paraId="246E4D63" w14:textId="77777777" w:rsidR="00FD37DC" w:rsidRPr="00FA12B5" w:rsidRDefault="00FD37DC" w:rsidP="00FD37DC">
      <w:pPr>
        <w:spacing w:after="0" w:line="240" w:lineRule="auto"/>
        <w:ind w:left="426" w:hanging="426"/>
        <w:jc w:val="both"/>
        <w:rPr>
          <w:rFonts w:ascii="Times New Roman" w:hAnsi="Times New Roman"/>
          <w:sz w:val="24"/>
          <w:szCs w:val="24"/>
        </w:rPr>
      </w:pPr>
    </w:p>
    <w:p w14:paraId="369BA74E" w14:textId="77777777" w:rsidR="00FD37DC" w:rsidRPr="00FA12B5" w:rsidRDefault="00FD37DC" w:rsidP="00FD37DC">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100% of the funds allocated to travel</w:t>
      </w:r>
      <w:r>
        <w:rPr>
          <w:rFonts w:ascii="Times New Roman" w:hAnsi="Times New Roman"/>
          <w:sz w:val="24"/>
          <w:szCs w:val="24"/>
        </w:rPr>
        <w:t xml:space="preserve"> and</w:t>
      </w:r>
      <w:r w:rsidRPr="00FA12B5">
        <w:rPr>
          <w:rFonts w:ascii="Times New Roman" w:hAnsi="Times New Roman"/>
          <w:sz w:val="24"/>
          <w:szCs w:val="24"/>
        </w:rPr>
        <w:t xml:space="preserve"> organisational support between these budget categories, for activities within the same activity type;</w:t>
      </w:r>
    </w:p>
    <w:p w14:paraId="0C6E3B19" w14:textId="77777777" w:rsidR="00FD37DC" w:rsidRPr="00FA12B5" w:rsidRDefault="00FD37DC" w:rsidP="00FD37DC">
      <w:pPr>
        <w:spacing w:after="0" w:line="240" w:lineRule="auto"/>
        <w:ind w:left="426" w:hanging="426"/>
        <w:jc w:val="both"/>
        <w:rPr>
          <w:rFonts w:ascii="Times New Roman" w:hAnsi="Times New Roman"/>
          <w:sz w:val="24"/>
          <w:szCs w:val="24"/>
        </w:rPr>
      </w:pPr>
    </w:p>
    <w:p w14:paraId="7BDDE6CD" w14:textId="77777777" w:rsidR="00FD37DC" w:rsidRDefault="00FD37DC" w:rsidP="00FD37DC">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In accordance with point a) above, the beneficiaries are allowed to transfer up to 10% of the funds allocated to Exceptional costs and </w:t>
      </w:r>
      <w:r>
        <w:rPr>
          <w:rFonts w:ascii="Times New Roman" w:hAnsi="Times New Roman"/>
          <w:sz w:val="24"/>
          <w:szCs w:val="24"/>
        </w:rPr>
        <w:t>Inclusion</w:t>
      </w:r>
      <w:r w:rsidRPr="00FA12B5">
        <w:rPr>
          <w:rFonts w:ascii="Times New Roman" w:hAnsi="Times New Roman"/>
          <w:sz w:val="24"/>
          <w:szCs w:val="24"/>
        </w:rPr>
        <w:t xml:space="preserve"> support to any other budget category for activities within the same activity type.</w:t>
      </w:r>
      <w:r>
        <w:rPr>
          <w:rFonts w:ascii="Times New Roman" w:hAnsi="Times New Roman"/>
          <w:sz w:val="24"/>
          <w:szCs w:val="24"/>
        </w:rPr>
        <w:t xml:space="preserve"> Beneficiaries are</w:t>
      </w:r>
      <w:r w:rsidRPr="00971FB6">
        <w:rPr>
          <w:rFonts w:ascii="Times New Roman" w:hAnsi="Times New Roman"/>
          <w:sz w:val="24"/>
          <w:szCs w:val="24"/>
        </w:rPr>
        <w:t xml:space="preserve"> allowed to transfer additional funds to th</w:t>
      </w:r>
      <w:r>
        <w:rPr>
          <w:rFonts w:ascii="Times New Roman" w:hAnsi="Times New Roman"/>
          <w:sz w:val="24"/>
          <w:szCs w:val="24"/>
        </w:rPr>
        <w:t>ese</w:t>
      </w:r>
      <w:r w:rsidRPr="00971FB6">
        <w:rPr>
          <w:rFonts w:ascii="Times New Roman" w:hAnsi="Times New Roman"/>
          <w:sz w:val="24"/>
          <w:szCs w:val="24"/>
        </w:rPr>
        <w:t xml:space="preserve"> budget categor</w:t>
      </w:r>
      <w:r>
        <w:rPr>
          <w:rFonts w:ascii="Times New Roman" w:hAnsi="Times New Roman"/>
          <w:sz w:val="24"/>
          <w:szCs w:val="24"/>
        </w:rPr>
        <w:t>ies</w:t>
      </w:r>
      <w:r w:rsidRPr="00971FB6">
        <w:rPr>
          <w:rFonts w:ascii="Times New Roman" w:hAnsi="Times New Roman"/>
          <w:sz w:val="24"/>
          <w:szCs w:val="24"/>
        </w:rPr>
        <w:t xml:space="preserve"> without requesting an amendment</w:t>
      </w:r>
      <w:r w:rsidRPr="00FA12B5">
        <w:rPr>
          <w:rFonts w:ascii="Times New Roman" w:hAnsi="Times New Roman"/>
          <w:sz w:val="24"/>
          <w:szCs w:val="24"/>
        </w:rPr>
        <w:t>]</w:t>
      </w:r>
    </w:p>
    <w:p w14:paraId="0AEC3392" w14:textId="77777777" w:rsidR="00FD37DC" w:rsidRDefault="00FD37DC" w:rsidP="00FD37DC">
      <w:pPr>
        <w:spacing w:after="0" w:line="240" w:lineRule="auto"/>
        <w:ind w:left="720"/>
        <w:jc w:val="both"/>
        <w:rPr>
          <w:rFonts w:ascii="Times New Roman" w:hAnsi="Times New Roman"/>
          <w:sz w:val="24"/>
          <w:szCs w:val="24"/>
        </w:rPr>
      </w:pPr>
    </w:p>
    <w:p w14:paraId="22832D80" w14:textId="77777777" w:rsidR="00FD37DC" w:rsidRDefault="00FD37DC" w:rsidP="00FD37DC">
      <w:pPr>
        <w:spacing w:after="0" w:line="240" w:lineRule="auto"/>
        <w:jc w:val="both"/>
        <w:rPr>
          <w:rFonts w:ascii="Times New Roman" w:hAnsi="Times New Roman"/>
          <w:sz w:val="24"/>
          <w:szCs w:val="24"/>
          <w:highlight w:val="cyan"/>
        </w:rPr>
      </w:pPr>
      <w:r w:rsidRPr="00242AF3">
        <w:rPr>
          <w:rFonts w:ascii="Times New Roman" w:hAnsi="Times New Roman"/>
          <w:sz w:val="24"/>
          <w:szCs w:val="24"/>
          <w:highlight w:val="cyan"/>
        </w:rPr>
        <w:t>[Key Action 1 – YOUTH</w:t>
      </w:r>
      <w:r w:rsidRPr="00C94A0F">
        <w:rPr>
          <w:rFonts w:ascii="Times New Roman" w:hAnsi="Times New Roman"/>
          <w:b/>
          <w:sz w:val="24"/>
          <w:szCs w:val="24"/>
          <w:highlight w:val="cyan"/>
        </w:rPr>
        <w:t xml:space="preserve"> – </w:t>
      </w:r>
      <w:r>
        <w:rPr>
          <w:rFonts w:ascii="Times New Roman" w:hAnsi="Times New Roman"/>
          <w:sz w:val="24"/>
          <w:szCs w:val="24"/>
          <w:highlight w:val="cyan"/>
        </w:rPr>
        <w:t>Youth Participation Activities:</w:t>
      </w:r>
    </w:p>
    <w:p w14:paraId="1D754997" w14:textId="77777777" w:rsidR="00FD37DC" w:rsidRPr="00CE3753" w:rsidRDefault="00FD37DC" w:rsidP="00FD37DC">
      <w:pPr>
        <w:spacing w:after="0" w:line="240" w:lineRule="auto"/>
        <w:jc w:val="both"/>
        <w:rPr>
          <w:rFonts w:ascii="Times New Roman" w:hAnsi="Times New Roman"/>
          <w:b/>
          <w:sz w:val="24"/>
          <w:szCs w:val="24"/>
          <w:highlight w:val="cyan"/>
          <w:u w:val="single"/>
        </w:rPr>
      </w:pPr>
    </w:p>
    <w:p w14:paraId="0E47AC5F" w14:textId="568E3D79" w:rsidR="00FD37DC" w:rsidRPr="00FD37DC" w:rsidRDefault="00FD37DC" w:rsidP="00FD37DC">
      <w:pPr>
        <w:pStyle w:val="ListParagraph"/>
        <w:numPr>
          <w:ilvl w:val="0"/>
          <w:numId w:val="42"/>
        </w:numPr>
        <w:jc w:val="both"/>
        <w:rPr>
          <w:rFonts w:ascii="Times New Roman" w:hAnsi="Times New Roman"/>
          <w:b/>
          <w:sz w:val="24"/>
          <w:szCs w:val="24"/>
          <w:lang w:val="en-GB"/>
        </w:rPr>
      </w:pPr>
      <w:r w:rsidRPr="00FD37DC">
        <w:rPr>
          <w:rFonts w:ascii="Times New Roman" w:hAnsi="Times New Roman"/>
          <w:b/>
          <w:sz w:val="24"/>
          <w:szCs w:val="24"/>
          <w:lang w:val="en-GB"/>
        </w:rPr>
        <w:t xml:space="preserve">Exceptional costs and Inclusion support: </w:t>
      </w:r>
      <w:r w:rsidRPr="00FD37DC">
        <w:rPr>
          <w:rFonts w:ascii="Times New Roman" w:hAnsi="Times New Roman"/>
          <w:sz w:val="24"/>
          <w:szCs w:val="24"/>
          <w:lang w:val="en-GB"/>
        </w:rPr>
        <w:t>beneficiaries are allowed to transfer up to 10% of the funds allocated to each of these categories to any other budget category. Beneficiaries are allowed to transfer additional funds to these budget categories without requesting an amendment;</w:t>
      </w:r>
      <w:r w:rsidRPr="00FD37DC">
        <w:rPr>
          <w:rFonts w:ascii="Times New Roman" w:hAnsi="Times New Roman"/>
          <w:b/>
          <w:sz w:val="24"/>
          <w:szCs w:val="24"/>
          <w:lang w:val="en-GB"/>
        </w:rPr>
        <w:t xml:space="preserve"> </w:t>
      </w:r>
    </w:p>
    <w:p w14:paraId="30ECA5A6" w14:textId="5E785C01" w:rsidR="00FD37DC" w:rsidRPr="00FD37DC" w:rsidRDefault="00FD37DC" w:rsidP="00FD37DC">
      <w:pPr>
        <w:pStyle w:val="ListParagraph"/>
        <w:numPr>
          <w:ilvl w:val="0"/>
          <w:numId w:val="42"/>
        </w:numPr>
        <w:jc w:val="both"/>
        <w:rPr>
          <w:rFonts w:ascii="Times New Roman" w:hAnsi="Times New Roman"/>
          <w:b/>
          <w:sz w:val="24"/>
          <w:szCs w:val="24"/>
          <w:lang w:val="en-GB"/>
        </w:rPr>
      </w:pPr>
      <w:r w:rsidRPr="00FD37DC">
        <w:rPr>
          <w:rFonts w:ascii="Times New Roman" w:hAnsi="Times New Roman"/>
          <w:b/>
          <w:sz w:val="24"/>
          <w:szCs w:val="24"/>
          <w:lang w:val="en-GB"/>
        </w:rPr>
        <w:t xml:space="preserve">Youth participation events support: </w:t>
      </w:r>
      <w:r w:rsidRPr="00FD37DC">
        <w:rPr>
          <w:rFonts w:ascii="Times New Roman" w:hAnsi="Times New Roman"/>
          <w:sz w:val="24"/>
          <w:szCs w:val="24"/>
          <w:lang w:val="en-GB"/>
        </w:rPr>
        <w:t>beneficiaries ar</w:t>
      </w:r>
      <w:r>
        <w:rPr>
          <w:rFonts w:ascii="Times New Roman" w:hAnsi="Times New Roman"/>
          <w:sz w:val="24"/>
          <w:szCs w:val="24"/>
          <w:lang w:val="en-GB"/>
        </w:rPr>
        <w:t xml:space="preserve">e allowed to transfer up to 30 </w:t>
      </w:r>
      <w:r w:rsidRPr="00FD37DC">
        <w:rPr>
          <w:rFonts w:ascii="Times New Roman" w:hAnsi="Times New Roman"/>
          <w:sz w:val="24"/>
          <w:szCs w:val="24"/>
          <w:lang w:val="en-GB"/>
        </w:rPr>
        <w:t>% of the funds allocated from this budget category (while respecting all other limits defined by this Article). The beneficiaries are allowed to transfer additional funds to this budget category without requesting an amendment.</w:t>
      </w:r>
    </w:p>
    <w:p w14:paraId="56B9CA05" w14:textId="4BA0D539" w:rsidR="00FD37DC" w:rsidRPr="00971FB6" w:rsidRDefault="00FD37DC" w:rsidP="00FD37DC">
      <w:pPr>
        <w:pStyle w:val="ListParagraph"/>
        <w:numPr>
          <w:ilvl w:val="0"/>
          <w:numId w:val="42"/>
        </w:numPr>
        <w:jc w:val="both"/>
        <w:rPr>
          <w:rFonts w:ascii="Times New Roman" w:hAnsi="Times New Roman"/>
          <w:b/>
          <w:sz w:val="24"/>
          <w:szCs w:val="24"/>
          <w:lang w:val="en-GB"/>
        </w:rPr>
      </w:pPr>
      <w:r w:rsidRPr="00FB0C0C">
        <w:rPr>
          <w:rFonts w:ascii="Times New Roman" w:hAnsi="Times New Roman"/>
          <w:b/>
          <w:sz w:val="24"/>
          <w:szCs w:val="24"/>
          <w:lang w:val="en-GB"/>
        </w:rPr>
        <w:t xml:space="preserve">Within </w:t>
      </w:r>
      <w:r>
        <w:rPr>
          <w:rFonts w:ascii="Times New Roman" w:hAnsi="Times New Roman"/>
          <w:b/>
          <w:sz w:val="24"/>
          <w:szCs w:val="24"/>
          <w:lang w:val="en-GB"/>
        </w:rPr>
        <w:t>the activity type “Youth participation mobilities”</w:t>
      </w:r>
      <w:r w:rsidRPr="00FB0C0C">
        <w:rPr>
          <w:rFonts w:ascii="Times New Roman" w:hAnsi="Times New Roman"/>
          <w:b/>
          <w:sz w:val="24"/>
          <w:szCs w:val="24"/>
          <w:lang w:val="en-GB"/>
        </w:rPr>
        <w:t>:</w:t>
      </w:r>
      <w:r>
        <w:rPr>
          <w:rFonts w:ascii="Times New Roman" w:hAnsi="Times New Roman"/>
          <w:sz w:val="24"/>
          <w:szCs w:val="24"/>
          <w:lang w:val="en-GB"/>
        </w:rPr>
        <w:t xml:space="preserve"> beneficiaries are</w:t>
      </w:r>
      <w:r w:rsidRPr="00971FB6">
        <w:rPr>
          <w:rFonts w:ascii="Times New Roman" w:hAnsi="Times New Roman"/>
          <w:sz w:val="24"/>
          <w:szCs w:val="24"/>
          <w:lang w:val="en-GB"/>
        </w:rPr>
        <w:t xml:space="preserve"> allowed to transfer up to </w:t>
      </w:r>
      <w:r>
        <w:rPr>
          <w:rFonts w:ascii="Times New Roman" w:hAnsi="Times New Roman"/>
          <w:sz w:val="24"/>
          <w:szCs w:val="24"/>
          <w:lang w:val="en-GB"/>
        </w:rPr>
        <w:t>3</w:t>
      </w:r>
      <w:r w:rsidRPr="00971FB6">
        <w:rPr>
          <w:rFonts w:ascii="Times New Roman" w:hAnsi="Times New Roman"/>
          <w:sz w:val="24"/>
          <w:szCs w:val="24"/>
          <w:lang w:val="en-GB"/>
        </w:rPr>
        <w:t xml:space="preserve">0% of the </w:t>
      </w:r>
      <w:r>
        <w:rPr>
          <w:rFonts w:ascii="Times New Roman" w:hAnsi="Times New Roman"/>
          <w:sz w:val="24"/>
          <w:szCs w:val="24"/>
          <w:lang w:val="en-GB"/>
        </w:rPr>
        <w:t>total</w:t>
      </w:r>
      <w:r w:rsidRPr="00971FB6">
        <w:rPr>
          <w:rFonts w:ascii="Times New Roman" w:hAnsi="Times New Roman"/>
          <w:sz w:val="24"/>
          <w:szCs w:val="24"/>
          <w:lang w:val="en-GB"/>
        </w:rPr>
        <w:t xml:space="preserve"> allocated </w:t>
      </w:r>
      <w:r>
        <w:rPr>
          <w:rFonts w:ascii="Times New Roman" w:hAnsi="Times New Roman"/>
          <w:sz w:val="24"/>
          <w:szCs w:val="24"/>
          <w:lang w:val="en-GB"/>
        </w:rPr>
        <w:t>to “</w:t>
      </w:r>
      <w:r>
        <w:rPr>
          <w:rFonts w:ascii="Times New Roman" w:hAnsi="Times New Roman"/>
          <w:b/>
          <w:sz w:val="24"/>
          <w:szCs w:val="24"/>
          <w:lang w:val="en-GB"/>
        </w:rPr>
        <w:t>Youth participation mobilities”</w:t>
      </w:r>
      <w:r>
        <w:rPr>
          <w:rFonts w:ascii="Times New Roman" w:hAnsi="Times New Roman"/>
          <w:sz w:val="24"/>
          <w:szCs w:val="24"/>
          <w:lang w:val="en-GB"/>
        </w:rPr>
        <w:t xml:space="preserve"> to </w:t>
      </w:r>
      <w:r w:rsidRPr="00971FB6">
        <w:rPr>
          <w:rFonts w:ascii="Times New Roman" w:hAnsi="Times New Roman"/>
          <w:sz w:val="24"/>
          <w:szCs w:val="24"/>
          <w:lang w:val="en-GB"/>
        </w:rPr>
        <w:t>any budget category (while respecting all other limits defined by this Article). The beneficiar</w:t>
      </w:r>
      <w:r>
        <w:rPr>
          <w:rFonts w:ascii="Times New Roman" w:hAnsi="Times New Roman"/>
          <w:sz w:val="24"/>
          <w:szCs w:val="24"/>
          <w:lang w:val="en-GB"/>
        </w:rPr>
        <w:t>ies</w:t>
      </w:r>
      <w:r w:rsidRPr="00971FB6">
        <w:rPr>
          <w:rFonts w:ascii="Times New Roman" w:hAnsi="Times New Roman"/>
          <w:sz w:val="24"/>
          <w:szCs w:val="24"/>
          <w:lang w:val="en-GB"/>
        </w:rPr>
        <w:t xml:space="preserve"> </w:t>
      </w:r>
      <w:r>
        <w:rPr>
          <w:rFonts w:ascii="Times New Roman" w:hAnsi="Times New Roman"/>
          <w:sz w:val="24"/>
          <w:szCs w:val="24"/>
          <w:lang w:val="en-GB"/>
        </w:rPr>
        <w:t>are</w:t>
      </w:r>
      <w:r w:rsidRPr="00971FB6">
        <w:rPr>
          <w:rFonts w:ascii="Times New Roman" w:hAnsi="Times New Roman"/>
          <w:sz w:val="24"/>
          <w:szCs w:val="24"/>
          <w:lang w:val="en-GB"/>
        </w:rPr>
        <w:t xml:space="preserve"> allowed to transfer additional funds to</w:t>
      </w:r>
      <w:r>
        <w:rPr>
          <w:rFonts w:ascii="Times New Roman" w:hAnsi="Times New Roman"/>
          <w:sz w:val="24"/>
          <w:szCs w:val="24"/>
          <w:lang w:val="en-GB"/>
        </w:rPr>
        <w:t>wards</w:t>
      </w:r>
      <w:r w:rsidRPr="00971FB6">
        <w:rPr>
          <w:rFonts w:ascii="Times New Roman" w:hAnsi="Times New Roman"/>
          <w:sz w:val="24"/>
          <w:szCs w:val="24"/>
          <w:lang w:val="en-GB"/>
        </w:rPr>
        <w:t xml:space="preserve"> </w:t>
      </w:r>
      <w:r>
        <w:rPr>
          <w:rFonts w:ascii="Times New Roman" w:hAnsi="Times New Roman"/>
          <w:sz w:val="24"/>
          <w:szCs w:val="24"/>
          <w:lang w:val="en-GB"/>
        </w:rPr>
        <w:t>“</w:t>
      </w:r>
      <w:r>
        <w:rPr>
          <w:rFonts w:ascii="Times New Roman" w:hAnsi="Times New Roman"/>
          <w:b/>
          <w:sz w:val="24"/>
          <w:szCs w:val="24"/>
          <w:lang w:val="en-GB"/>
        </w:rPr>
        <w:t>Youth participation mobilities”</w:t>
      </w:r>
      <w:r w:rsidRPr="00971FB6">
        <w:rPr>
          <w:rFonts w:ascii="Times New Roman" w:hAnsi="Times New Roman"/>
          <w:sz w:val="24"/>
          <w:szCs w:val="24"/>
          <w:lang w:val="en-GB"/>
        </w:rPr>
        <w:t xml:space="preserve"> without requesting an amendment.</w:t>
      </w:r>
      <w:r>
        <w:rPr>
          <w:rFonts w:ascii="Times New Roman" w:hAnsi="Times New Roman"/>
          <w:sz w:val="24"/>
          <w:szCs w:val="24"/>
          <w:lang w:val="en-GB"/>
        </w:rPr>
        <w:t xml:space="preserve"> Beneficiaries are allowed to make any transfers between funds allocated to Travel and Individual support without requesting an amendment.</w:t>
      </w:r>
    </w:p>
    <w:p w14:paraId="308817C1" w14:textId="77777777" w:rsidR="00FD37DC" w:rsidRPr="00645BA9" w:rsidRDefault="00FD37DC" w:rsidP="00FD37DC">
      <w:pPr>
        <w:pStyle w:val="ListParagraph"/>
        <w:numPr>
          <w:ilvl w:val="0"/>
          <w:numId w:val="42"/>
        </w:numPr>
        <w:jc w:val="both"/>
        <w:rPr>
          <w:rFonts w:ascii="Times New Roman" w:hAnsi="Times New Roman"/>
          <w:b/>
          <w:sz w:val="24"/>
          <w:szCs w:val="24"/>
          <w:lang w:val="en-GB"/>
        </w:rPr>
      </w:pPr>
      <w:r w:rsidRPr="00971FB6">
        <w:rPr>
          <w:rFonts w:ascii="Times New Roman" w:hAnsi="Times New Roman"/>
          <w:b/>
          <w:sz w:val="24"/>
          <w:szCs w:val="24"/>
          <w:lang w:val="en-GB"/>
        </w:rPr>
        <w:t xml:space="preserve">Project management costs: </w:t>
      </w:r>
      <w:r>
        <w:rPr>
          <w:rFonts w:ascii="Times New Roman" w:hAnsi="Times New Roman"/>
          <w:b/>
          <w:sz w:val="24"/>
          <w:szCs w:val="24"/>
          <w:lang w:val="en-GB"/>
        </w:rPr>
        <w:t>b</w:t>
      </w:r>
      <w:r w:rsidRPr="00971FB6">
        <w:rPr>
          <w:rFonts w:ascii="Times New Roman" w:hAnsi="Times New Roman"/>
          <w:sz w:val="24"/>
          <w:szCs w:val="24"/>
          <w:lang w:val="en-GB"/>
        </w:rPr>
        <w:t>eneficiar</w:t>
      </w:r>
      <w:r>
        <w:rPr>
          <w:rFonts w:ascii="Times New Roman" w:hAnsi="Times New Roman"/>
          <w:sz w:val="24"/>
          <w:szCs w:val="24"/>
          <w:lang w:val="en-GB"/>
        </w:rPr>
        <w:t xml:space="preserve">ies are </w:t>
      </w:r>
      <w:r w:rsidRPr="00971FB6">
        <w:rPr>
          <w:rFonts w:ascii="Times New Roman" w:hAnsi="Times New Roman"/>
          <w:sz w:val="24"/>
          <w:szCs w:val="24"/>
          <w:lang w:val="en-GB"/>
        </w:rPr>
        <w:t xml:space="preserve">allowed to transfer funds allocated for </w:t>
      </w:r>
      <w:r>
        <w:rPr>
          <w:rFonts w:ascii="Times New Roman" w:hAnsi="Times New Roman"/>
          <w:sz w:val="24"/>
          <w:szCs w:val="24"/>
          <w:lang w:val="en-GB"/>
        </w:rPr>
        <w:t>this category</w:t>
      </w:r>
      <w:r w:rsidRPr="00971FB6">
        <w:rPr>
          <w:rFonts w:ascii="Times New Roman" w:hAnsi="Times New Roman"/>
          <w:sz w:val="24"/>
          <w:szCs w:val="24"/>
          <w:lang w:val="en-GB"/>
        </w:rPr>
        <w:t xml:space="preserve"> to any budget category (while respecting all other limits defined by this Article). The beneficiary is not allowed to transfer any </w:t>
      </w:r>
      <w:r>
        <w:rPr>
          <w:rFonts w:ascii="Times New Roman" w:hAnsi="Times New Roman"/>
          <w:sz w:val="24"/>
          <w:szCs w:val="24"/>
          <w:lang w:val="en-GB"/>
        </w:rPr>
        <w:t>additional funds to this</w:t>
      </w:r>
      <w:r w:rsidRPr="00971FB6">
        <w:rPr>
          <w:rFonts w:ascii="Times New Roman" w:hAnsi="Times New Roman"/>
          <w:sz w:val="24"/>
          <w:szCs w:val="24"/>
          <w:lang w:val="en-GB"/>
        </w:rPr>
        <w:t xml:space="preserve"> budget categor</w:t>
      </w:r>
      <w:r>
        <w:rPr>
          <w:rFonts w:ascii="Times New Roman" w:hAnsi="Times New Roman"/>
          <w:sz w:val="24"/>
          <w:szCs w:val="24"/>
          <w:lang w:val="en-GB"/>
        </w:rPr>
        <w:t>y</w:t>
      </w:r>
      <w:r w:rsidRPr="00971FB6">
        <w:rPr>
          <w:rFonts w:ascii="Times New Roman" w:hAnsi="Times New Roman"/>
          <w:sz w:val="24"/>
          <w:szCs w:val="24"/>
          <w:lang w:val="en-GB"/>
        </w:rPr>
        <w:t xml:space="preserve"> without requesting an amendment.</w:t>
      </w:r>
    </w:p>
    <w:p w14:paraId="70041D34" w14:textId="77777777" w:rsidR="00FD37DC" w:rsidRDefault="00FD37DC" w:rsidP="00FD37DC">
      <w:pPr>
        <w:spacing w:after="0" w:line="240" w:lineRule="auto"/>
        <w:jc w:val="both"/>
        <w:rPr>
          <w:rFonts w:ascii="Times New Roman" w:hAnsi="Times New Roman"/>
          <w:sz w:val="24"/>
          <w:szCs w:val="24"/>
          <w:highlight w:val="lightGray"/>
        </w:rPr>
      </w:pPr>
    </w:p>
    <w:p w14:paraId="68E148C7" w14:textId="77777777" w:rsidR="00FD37DC" w:rsidRPr="00242AF3" w:rsidRDefault="00FD37DC" w:rsidP="00FD37DC">
      <w:pPr>
        <w:spacing w:after="0" w:line="240" w:lineRule="auto"/>
        <w:jc w:val="both"/>
        <w:rPr>
          <w:rFonts w:ascii="Times New Roman" w:hAnsi="Times New Roman"/>
          <w:sz w:val="24"/>
          <w:szCs w:val="24"/>
        </w:rPr>
      </w:pPr>
      <w:r w:rsidRPr="00242AF3">
        <w:rPr>
          <w:rFonts w:ascii="Times New Roman" w:hAnsi="Times New Roman"/>
          <w:sz w:val="24"/>
          <w:szCs w:val="24"/>
          <w:highlight w:val="lightGray"/>
        </w:rPr>
        <w:t>[</w:t>
      </w:r>
      <w:r w:rsidRPr="00242AF3">
        <w:rPr>
          <w:rFonts w:ascii="Times New Roman" w:hAnsi="Times New Roman"/>
          <w:sz w:val="24"/>
          <w:szCs w:val="24"/>
          <w:highlight w:val="cyan"/>
        </w:rPr>
        <w:t xml:space="preserve">Key Action 2 – </w:t>
      </w:r>
      <w:r>
        <w:rPr>
          <w:rFonts w:ascii="Times New Roman" w:hAnsi="Times New Roman"/>
          <w:sz w:val="24"/>
          <w:szCs w:val="24"/>
          <w:highlight w:val="cyan"/>
        </w:rPr>
        <w:t>COOPERATION</w:t>
      </w:r>
      <w:r w:rsidRPr="00242AF3">
        <w:rPr>
          <w:rFonts w:ascii="Times New Roman" w:hAnsi="Times New Roman"/>
          <w:sz w:val="24"/>
          <w:szCs w:val="24"/>
          <w:highlight w:val="cyan"/>
        </w:rPr>
        <w:t xml:space="preserve"> PARTNERSHIPS</w:t>
      </w:r>
    </w:p>
    <w:p w14:paraId="25B1E1EC" w14:textId="77777777" w:rsidR="00FD37DC" w:rsidRPr="00FA12B5" w:rsidRDefault="00FD37DC" w:rsidP="00FD37DC">
      <w:pPr>
        <w:spacing w:after="0" w:line="240" w:lineRule="auto"/>
        <w:jc w:val="both"/>
        <w:rPr>
          <w:rFonts w:ascii="Times New Roman" w:hAnsi="Times New Roman"/>
          <w:i/>
          <w:sz w:val="24"/>
          <w:szCs w:val="24"/>
        </w:rPr>
      </w:pPr>
    </w:p>
    <w:p w14:paraId="3434D63A" w14:textId="42A91EB5" w:rsidR="00FD37DC" w:rsidRPr="00FB0C0C" w:rsidRDefault="00FD37DC" w:rsidP="00FD37DC">
      <w:pPr>
        <w:pStyle w:val="ListParagraph"/>
        <w:numPr>
          <w:ilvl w:val="0"/>
          <w:numId w:val="5"/>
        </w:numPr>
        <w:ind w:left="360"/>
        <w:jc w:val="both"/>
        <w:rPr>
          <w:rFonts w:ascii="Times New Roman" w:hAnsi="Times New Roman"/>
          <w:b/>
          <w:sz w:val="24"/>
          <w:szCs w:val="24"/>
          <w:lang w:val="en-GB"/>
        </w:rPr>
      </w:pPr>
      <w:r w:rsidRPr="00971FB6">
        <w:rPr>
          <w:rFonts w:ascii="Times New Roman" w:hAnsi="Times New Roman"/>
          <w:b/>
          <w:sz w:val="24"/>
          <w:szCs w:val="24"/>
          <w:lang w:val="en-GB"/>
        </w:rPr>
        <w:t>Pro</w:t>
      </w:r>
      <w:r>
        <w:rPr>
          <w:rFonts w:ascii="Times New Roman" w:hAnsi="Times New Roman"/>
          <w:b/>
          <w:sz w:val="24"/>
          <w:szCs w:val="24"/>
          <w:lang w:val="en-GB"/>
        </w:rPr>
        <w:t>ject Results, Multiplier Events and</w:t>
      </w:r>
      <w:r w:rsidRPr="00971FB6">
        <w:rPr>
          <w:rFonts w:ascii="Times New Roman" w:hAnsi="Times New Roman"/>
          <w:b/>
          <w:sz w:val="24"/>
          <w:szCs w:val="24"/>
          <w:lang w:val="en-GB"/>
        </w:rPr>
        <w:t xml:space="preserve"> Learning/teaching/training activities: </w:t>
      </w:r>
      <w:r w:rsidRPr="00971FB6">
        <w:rPr>
          <w:rFonts w:ascii="Times New Roman" w:hAnsi="Times New Roman"/>
          <w:sz w:val="24"/>
          <w:szCs w:val="24"/>
          <w:lang w:val="en-GB"/>
        </w:rPr>
        <w:t>the beneficiar</w:t>
      </w:r>
      <w:r w:rsidR="00690BA7">
        <w:rPr>
          <w:rFonts w:ascii="Times New Roman" w:hAnsi="Times New Roman"/>
          <w:sz w:val="24"/>
          <w:szCs w:val="24"/>
          <w:lang w:val="en-GB"/>
        </w:rPr>
        <w:t>y is allowed to transfer up to 3</w:t>
      </w:r>
      <w:r w:rsidRPr="00971FB6">
        <w:rPr>
          <w:rFonts w:ascii="Times New Roman" w:hAnsi="Times New Roman"/>
          <w:sz w:val="24"/>
          <w:szCs w:val="24"/>
          <w:lang w:val="en-GB"/>
        </w:rPr>
        <w:t>0% of the funds allocated for each of these categories to any budget category (while respecting all other limits defined by this Article). The beneficiary is allowed to transfer additional funds to these budget categories without requesting an amendment.</w:t>
      </w:r>
      <w:r>
        <w:rPr>
          <w:rFonts w:ascii="Times New Roman" w:hAnsi="Times New Roman"/>
          <w:sz w:val="24"/>
          <w:szCs w:val="24"/>
          <w:lang w:val="en-GB"/>
        </w:rPr>
        <w:t xml:space="preserve"> </w:t>
      </w:r>
    </w:p>
    <w:p w14:paraId="6A0B5173" w14:textId="77777777" w:rsidR="00FD37DC" w:rsidRPr="00971FB6" w:rsidRDefault="00FD37DC" w:rsidP="00FD37DC">
      <w:pPr>
        <w:pStyle w:val="ListParagraph"/>
        <w:numPr>
          <w:ilvl w:val="0"/>
          <w:numId w:val="5"/>
        </w:numPr>
        <w:ind w:left="360"/>
        <w:jc w:val="both"/>
        <w:rPr>
          <w:rFonts w:ascii="Times New Roman" w:hAnsi="Times New Roman"/>
          <w:b/>
          <w:sz w:val="24"/>
          <w:szCs w:val="24"/>
          <w:lang w:val="en-GB"/>
        </w:rPr>
      </w:pPr>
      <w:r w:rsidRPr="00FB0C0C">
        <w:rPr>
          <w:rFonts w:ascii="Times New Roman" w:hAnsi="Times New Roman"/>
          <w:b/>
          <w:sz w:val="24"/>
          <w:szCs w:val="24"/>
          <w:lang w:val="en-GB"/>
        </w:rPr>
        <w:t>Within budget category Learning/teaching/training activities:</w:t>
      </w:r>
      <w:r>
        <w:rPr>
          <w:rFonts w:ascii="Times New Roman" w:hAnsi="Times New Roman"/>
          <w:sz w:val="24"/>
          <w:szCs w:val="24"/>
          <w:lang w:val="en-GB"/>
        </w:rPr>
        <w:t xml:space="preserve"> the beneficiary is allowed to make any transfers between funds allocated to Travel, Individual support and Linguistic support without requesting an amendment.</w:t>
      </w:r>
    </w:p>
    <w:p w14:paraId="4F409593" w14:textId="77777777" w:rsidR="00FD37DC" w:rsidRPr="00645BA9" w:rsidRDefault="00FD37DC" w:rsidP="00FD37DC">
      <w:pPr>
        <w:pStyle w:val="ListParagraph"/>
        <w:numPr>
          <w:ilvl w:val="0"/>
          <w:numId w:val="5"/>
        </w:numPr>
        <w:ind w:left="360"/>
        <w:jc w:val="both"/>
        <w:rPr>
          <w:rFonts w:ascii="Times New Roman" w:hAnsi="Times New Roman"/>
          <w:b/>
          <w:sz w:val="24"/>
          <w:szCs w:val="24"/>
          <w:lang w:val="en-GB"/>
        </w:rPr>
      </w:pPr>
      <w:r w:rsidRPr="00971FB6">
        <w:rPr>
          <w:rFonts w:ascii="Times New Roman" w:hAnsi="Times New Roman"/>
          <w:b/>
          <w:sz w:val="24"/>
          <w:szCs w:val="24"/>
          <w:lang w:val="en-GB"/>
        </w:rPr>
        <w:t>Transnational Project Meetings</w:t>
      </w:r>
      <w:r>
        <w:rPr>
          <w:rFonts w:ascii="Times New Roman" w:hAnsi="Times New Roman"/>
          <w:b/>
          <w:sz w:val="24"/>
          <w:szCs w:val="24"/>
          <w:lang w:val="en-GB"/>
        </w:rPr>
        <w:t xml:space="preserve"> and I</w:t>
      </w:r>
      <w:r w:rsidRPr="00645BA9">
        <w:rPr>
          <w:rFonts w:ascii="Times New Roman" w:hAnsi="Times New Roman"/>
          <w:b/>
          <w:sz w:val="24"/>
          <w:szCs w:val="24"/>
          <w:lang w:val="en-GB"/>
        </w:rPr>
        <w:t xml:space="preserve">nclusion support for organisations: </w:t>
      </w:r>
      <w:r w:rsidRPr="00645BA9">
        <w:rPr>
          <w:rFonts w:ascii="Times New Roman" w:hAnsi="Times New Roman"/>
          <w:sz w:val="24"/>
          <w:szCs w:val="24"/>
          <w:lang w:val="en-GB"/>
        </w:rPr>
        <w:t xml:space="preserve">the beneficiary is allowed to transfer up to 100% of the allocated funds to any budget category (while respecting all other limits defined by this Article). The beneficiary is allowed to </w:t>
      </w:r>
      <w:r>
        <w:rPr>
          <w:rFonts w:ascii="Times New Roman" w:hAnsi="Times New Roman"/>
          <w:sz w:val="24"/>
          <w:szCs w:val="24"/>
          <w:lang w:val="en-GB"/>
        </w:rPr>
        <w:t>transfer additional funds to the</w:t>
      </w:r>
      <w:r w:rsidRPr="00645BA9">
        <w:rPr>
          <w:rFonts w:ascii="Times New Roman" w:hAnsi="Times New Roman"/>
          <w:sz w:val="24"/>
          <w:szCs w:val="24"/>
          <w:lang w:val="en-GB"/>
        </w:rPr>
        <w:t>s</w:t>
      </w:r>
      <w:r>
        <w:rPr>
          <w:rFonts w:ascii="Times New Roman" w:hAnsi="Times New Roman"/>
          <w:sz w:val="24"/>
          <w:szCs w:val="24"/>
          <w:lang w:val="en-GB"/>
        </w:rPr>
        <w:t>e budget categories</w:t>
      </w:r>
      <w:r w:rsidRPr="00645BA9">
        <w:rPr>
          <w:rFonts w:ascii="Times New Roman" w:hAnsi="Times New Roman"/>
          <w:sz w:val="24"/>
          <w:szCs w:val="24"/>
          <w:lang w:val="en-GB"/>
        </w:rPr>
        <w:t xml:space="preserve"> without requesting an amendment.</w:t>
      </w:r>
    </w:p>
    <w:p w14:paraId="35626744" w14:textId="3B96CB7F" w:rsidR="00FD37DC" w:rsidRPr="00FD37DC" w:rsidRDefault="00FD37DC" w:rsidP="00FD37DC">
      <w:pPr>
        <w:pStyle w:val="ListParagraph"/>
        <w:numPr>
          <w:ilvl w:val="0"/>
          <w:numId w:val="5"/>
        </w:numPr>
        <w:ind w:left="360"/>
        <w:jc w:val="both"/>
        <w:rPr>
          <w:rFonts w:ascii="Times New Roman" w:hAnsi="Times New Roman"/>
          <w:b/>
          <w:sz w:val="24"/>
          <w:szCs w:val="24"/>
          <w:lang w:val="en-GB"/>
        </w:rPr>
      </w:pPr>
      <w:r w:rsidRPr="00971FB6">
        <w:rPr>
          <w:rFonts w:ascii="Times New Roman" w:hAnsi="Times New Roman"/>
          <w:b/>
          <w:sz w:val="24"/>
          <w:szCs w:val="24"/>
          <w:lang w:val="en-GB"/>
        </w:rPr>
        <w:t xml:space="preserve">Project management and implementation, and Exceptional costs for subcontracting and purchase of good and services: </w:t>
      </w:r>
      <w:r w:rsidRPr="00971FB6">
        <w:rPr>
          <w:rFonts w:ascii="Times New Roman" w:hAnsi="Times New Roman"/>
          <w:sz w:val="24"/>
          <w:szCs w:val="24"/>
          <w:lang w:val="en-GB"/>
        </w:rPr>
        <w:t>the beneficiary is allowed to transfer up to 100% of the funds allocated for each of these categories to any budget category (while respecting all other limits defined by this Article). The beneficiary is not allowed to transfer any additional funds to these budget categories without requesting an amendment.</w:t>
      </w:r>
    </w:p>
    <w:p w14:paraId="1B207C23" w14:textId="77777777" w:rsidR="00FD37DC" w:rsidRPr="00971FB6" w:rsidRDefault="00FD37DC" w:rsidP="00FD37DC">
      <w:pPr>
        <w:pStyle w:val="ListParagraph"/>
        <w:numPr>
          <w:ilvl w:val="0"/>
          <w:numId w:val="5"/>
        </w:numPr>
        <w:ind w:left="360"/>
        <w:jc w:val="both"/>
        <w:rPr>
          <w:rFonts w:ascii="Times New Roman" w:hAnsi="Times New Roman"/>
          <w:b/>
          <w:sz w:val="24"/>
          <w:szCs w:val="24"/>
          <w:lang w:val="en-GB"/>
        </w:rPr>
      </w:pPr>
      <w:r w:rsidRPr="00971FB6">
        <w:rPr>
          <w:rFonts w:ascii="Times New Roman" w:hAnsi="Times New Roman"/>
          <w:b/>
          <w:sz w:val="24"/>
          <w:szCs w:val="24"/>
          <w:lang w:val="en-GB"/>
        </w:rPr>
        <w:t xml:space="preserve">Inclusion support for participants: </w:t>
      </w:r>
      <w:r w:rsidRPr="00971FB6">
        <w:rPr>
          <w:rFonts w:ascii="Times New Roman" w:hAnsi="Times New Roman"/>
          <w:sz w:val="24"/>
          <w:szCs w:val="24"/>
          <w:lang w:val="en-GB"/>
        </w:rPr>
        <w:t>the beneficiary is allowed to transfer up to 15% of the allocated funds to other budget categories (while respecting all other limits defined by this Article). The beneficiary is allowed to transfer additional funds to this budget category without requesting an amendment.</w:t>
      </w:r>
      <w:r w:rsidRPr="00971FB6">
        <w:rPr>
          <w:rFonts w:ascii="Times New Roman" w:hAnsi="Times New Roman"/>
          <w:b/>
          <w:sz w:val="24"/>
          <w:szCs w:val="24"/>
          <w:lang w:val="en-GB"/>
        </w:rPr>
        <w:t xml:space="preserve"> </w:t>
      </w:r>
    </w:p>
    <w:p w14:paraId="48471BC9" w14:textId="77777777" w:rsidR="00FD37DC" w:rsidRDefault="00FD37DC" w:rsidP="00FD37DC">
      <w:pPr>
        <w:pStyle w:val="ListParagraph"/>
        <w:numPr>
          <w:ilvl w:val="0"/>
          <w:numId w:val="5"/>
        </w:numPr>
        <w:ind w:left="360"/>
        <w:jc w:val="both"/>
        <w:rPr>
          <w:rFonts w:ascii="Times New Roman" w:hAnsi="Times New Roman"/>
          <w:sz w:val="24"/>
          <w:szCs w:val="24"/>
          <w:lang w:val="en-GB"/>
        </w:rPr>
      </w:pPr>
      <w:r w:rsidRPr="00630BC6">
        <w:rPr>
          <w:rFonts w:ascii="Times New Roman" w:hAnsi="Times New Roman"/>
          <w:b/>
          <w:sz w:val="24"/>
          <w:szCs w:val="24"/>
          <w:lang w:val="en-GB"/>
        </w:rPr>
        <w:t xml:space="preserve">Exceptional costs for </w:t>
      </w:r>
      <w:r>
        <w:rPr>
          <w:rFonts w:ascii="Times New Roman" w:hAnsi="Times New Roman"/>
          <w:b/>
          <w:sz w:val="24"/>
          <w:szCs w:val="24"/>
          <w:lang w:val="en-GB"/>
        </w:rPr>
        <w:t>expensive travel</w:t>
      </w:r>
      <w:r w:rsidRPr="00630BC6">
        <w:rPr>
          <w:rFonts w:ascii="Times New Roman" w:hAnsi="Times New Roman"/>
          <w:b/>
          <w:sz w:val="24"/>
          <w:szCs w:val="24"/>
          <w:lang w:val="en-GB"/>
        </w:rPr>
        <w:t xml:space="preserve"> </w:t>
      </w:r>
      <w:r>
        <w:rPr>
          <w:rFonts w:ascii="Times New Roman" w:hAnsi="Times New Roman"/>
          <w:b/>
          <w:sz w:val="24"/>
          <w:szCs w:val="24"/>
          <w:lang w:val="en-GB"/>
        </w:rPr>
        <w:t xml:space="preserve">and </w:t>
      </w:r>
      <w:r w:rsidRPr="00630BC6">
        <w:rPr>
          <w:rFonts w:ascii="Times New Roman" w:hAnsi="Times New Roman"/>
          <w:b/>
          <w:sz w:val="24"/>
          <w:szCs w:val="24"/>
          <w:lang w:val="en-GB"/>
        </w:rPr>
        <w:t xml:space="preserve">financial guarantee: </w:t>
      </w:r>
      <w:r w:rsidRPr="00971FB6">
        <w:rPr>
          <w:rFonts w:ascii="Times New Roman" w:hAnsi="Times New Roman"/>
          <w:sz w:val="24"/>
          <w:szCs w:val="24"/>
          <w:lang w:val="en-GB"/>
        </w:rPr>
        <w:t xml:space="preserve">the beneficiary is allowed to transfer up to 100% of the allocated funds to any budget category (while respecting all other limits defined by this Article). </w:t>
      </w:r>
      <w:r w:rsidRPr="00532D9F">
        <w:rPr>
          <w:rFonts w:ascii="Times New Roman" w:hAnsi="Times New Roman"/>
          <w:sz w:val="24"/>
          <w:szCs w:val="24"/>
          <w:lang w:val="en-GB"/>
        </w:rPr>
        <w:t>The beneficiary is allowed to transfer additional funds to these budget categories without requesting an amendment</w:t>
      </w:r>
      <w:r>
        <w:rPr>
          <w:rFonts w:ascii="Times New Roman" w:hAnsi="Times New Roman"/>
          <w:sz w:val="24"/>
          <w:szCs w:val="24"/>
          <w:lang w:val="en-GB"/>
        </w:rPr>
        <w:t>, and provided that a relevant justification of expenses is included in the final report.</w:t>
      </w:r>
    </w:p>
    <w:p w14:paraId="2BAEB1C2" w14:textId="72083CA7" w:rsidR="00FD37DC" w:rsidRPr="00FD37DC" w:rsidRDefault="00FD37DC" w:rsidP="00FD37DC">
      <w:pPr>
        <w:pStyle w:val="ListParagraph"/>
        <w:ind w:left="360"/>
        <w:jc w:val="both"/>
        <w:rPr>
          <w:rFonts w:ascii="Times New Roman" w:hAnsi="Times New Roman"/>
          <w:sz w:val="24"/>
          <w:szCs w:val="24"/>
          <w:lang w:val="en-GB"/>
        </w:rPr>
      </w:pPr>
      <w:r w:rsidRPr="00971FB6">
        <w:rPr>
          <w:rFonts w:ascii="Times New Roman" w:hAnsi="Times New Roman"/>
          <w:sz w:val="24"/>
          <w:szCs w:val="24"/>
          <w:lang w:val="en-GB"/>
        </w:rPr>
        <w:t>By derogation to points (a) and (b) of the present Article, for the purpose of establishing a financial guarantee in so far as required by the NA in Article I.4.2.</w:t>
      </w:r>
      <w:r>
        <w:rPr>
          <w:rFonts w:ascii="Times New Roman" w:hAnsi="Times New Roman"/>
          <w:sz w:val="24"/>
          <w:szCs w:val="24"/>
          <w:lang w:val="en-GB"/>
        </w:rPr>
        <w:t xml:space="preserve">, </w:t>
      </w:r>
      <w:r w:rsidRPr="00971FB6">
        <w:rPr>
          <w:rFonts w:ascii="Times New Roman" w:hAnsi="Times New Roman"/>
          <w:sz w:val="24"/>
          <w:szCs w:val="24"/>
          <w:lang w:val="en-GB"/>
        </w:rPr>
        <w:t xml:space="preserve">the beneficiaries are allowed to transfer funds allocated for any budget category </w:t>
      </w:r>
      <w:r>
        <w:rPr>
          <w:rFonts w:ascii="Times New Roman" w:hAnsi="Times New Roman"/>
          <w:sz w:val="24"/>
          <w:szCs w:val="24"/>
          <w:lang w:val="en-GB"/>
        </w:rPr>
        <w:t>(</w:t>
      </w:r>
      <w:r w:rsidRPr="00971FB6">
        <w:rPr>
          <w:rFonts w:ascii="Times New Roman" w:hAnsi="Times New Roman"/>
          <w:sz w:val="24"/>
          <w:szCs w:val="24"/>
          <w:lang w:val="en-GB"/>
        </w:rPr>
        <w:t>other than Inclusion support for participants</w:t>
      </w:r>
      <w:r>
        <w:rPr>
          <w:rFonts w:ascii="Times New Roman" w:hAnsi="Times New Roman"/>
          <w:sz w:val="24"/>
          <w:szCs w:val="24"/>
          <w:lang w:val="en-GB"/>
        </w:rPr>
        <w:t>)</w:t>
      </w:r>
      <w:r w:rsidRPr="00971FB6">
        <w:rPr>
          <w:rFonts w:ascii="Times New Roman" w:hAnsi="Times New Roman"/>
          <w:sz w:val="24"/>
          <w:szCs w:val="24"/>
          <w:lang w:val="en-GB"/>
        </w:rPr>
        <w:t xml:space="preserve"> to budget category Exceptional costs</w:t>
      </w:r>
      <w:r>
        <w:rPr>
          <w:rFonts w:ascii="Times New Roman" w:hAnsi="Times New Roman"/>
          <w:sz w:val="24"/>
          <w:szCs w:val="24"/>
          <w:lang w:val="en-GB"/>
        </w:rPr>
        <w:t>.</w:t>
      </w:r>
    </w:p>
    <w:p w14:paraId="50B361FD" w14:textId="47DDA7CC" w:rsidR="00146B20" w:rsidRPr="00146B20" w:rsidRDefault="00146B20" w:rsidP="003C63BF">
      <w:pPr>
        <w:pStyle w:val="Heading1"/>
      </w:pPr>
      <w:bookmarkStart w:id="110" w:name="_Toc72498149"/>
      <w:r>
        <w:t>-</w:t>
      </w:r>
      <w:r w:rsidRPr="00FA12B5">
        <w:t>ADDITIONAL PROVISION ON MONITORING AND EVALUATION</w:t>
      </w:r>
      <w:bookmarkEnd w:id="110"/>
    </w:p>
    <w:p w14:paraId="67F0BB03" w14:textId="77777777" w:rsidR="00E20620" w:rsidRPr="00FA12B5" w:rsidRDefault="00E20620" w:rsidP="00E20620">
      <w:pPr>
        <w:spacing w:after="0" w:line="240" w:lineRule="auto"/>
        <w:jc w:val="both"/>
        <w:rPr>
          <w:rFonts w:ascii="Times New Roman" w:hAnsi="Times New Roman"/>
          <w:b/>
          <w:sz w:val="24"/>
          <w:szCs w:val="24"/>
        </w:rPr>
      </w:pPr>
    </w:p>
    <w:p w14:paraId="67F0BB0A" w14:textId="28BD1318" w:rsidR="00E20620" w:rsidRPr="00637021" w:rsidRDefault="00E20620" w:rsidP="00E20620">
      <w:pPr>
        <w:spacing w:after="0" w:line="240" w:lineRule="auto"/>
        <w:jc w:val="both"/>
        <w:rPr>
          <w:rFonts w:ascii="Times New Roman" w:hAnsi="Times New Roman"/>
          <w:sz w:val="24"/>
          <w:szCs w:val="24"/>
        </w:rPr>
      </w:pPr>
      <w:r w:rsidRPr="77177E3A">
        <w:rPr>
          <w:rFonts w:ascii="Times New Roman" w:hAnsi="Times New Roman"/>
          <w:sz w:val="24"/>
          <w:szCs w:val="24"/>
          <w:highlight w:val="cyan"/>
        </w:rPr>
        <w:t>[</w:t>
      </w:r>
      <w:r w:rsidR="007D44E9" w:rsidRPr="77177E3A">
        <w:rPr>
          <w:rFonts w:ascii="Times New Roman" w:hAnsi="Times New Roman"/>
          <w:sz w:val="24"/>
          <w:szCs w:val="24"/>
          <w:highlight w:val="cyan"/>
        </w:rPr>
        <w:t>F</w:t>
      </w:r>
      <w:r w:rsidRPr="77177E3A">
        <w:rPr>
          <w:rFonts w:ascii="Times New Roman" w:hAnsi="Times New Roman"/>
          <w:sz w:val="24"/>
          <w:szCs w:val="24"/>
          <w:highlight w:val="cyan"/>
        </w:rPr>
        <w:t>or HE</w:t>
      </w:r>
      <w:r w:rsidR="00075E61" w:rsidRPr="77177E3A">
        <w:rPr>
          <w:rFonts w:ascii="Times New Roman" w:hAnsi="Times New Roman"/>
          <w:sz w:val="24"/>
          <w:szCs w:val="24"/>
        </w:rPr>
        <w:t>:</w:t>
      </w:r>
    </w:p>
    <w:p w14:paraId="67F0BB0B" w14:textId="77777777" w:rsidR="00E20620" w:rsidRPr="00637021" w:rsidRDefault="00E20620" w:rsidP="00E20620">
      <w:pPr>
        <w:spacing w:after="0" w:line="240" w:lineRule="auto"/>
        <w:jc w:val="both"/>
        <w:rPr>
          <w:rFonts w:ascii="Times New Roman" w:hAnsi="Times New Roman"/>
          <w:sz w:val="24"/>
        </w:rPr>
      </w:pPr>
    </w:p>
    <w:p w14:paraId="7E9AD72C" w14:textId="1C884850" w:rsidR="005977ED" w:rsidRPr="00637021" w:rsidRDefault="00E20620" w:rsidP="005977ED">
      <w:pPr>
        <w:spacing w:after="0" w:line="240" w:lineRule="auto"/>
        <w:jc w:val="both"/>
        <w:rPr>
          <w:rFonts w:ascii="Times New Roman" w:hAnsi="Times New Roman"/>
          <w:sz w:val="24"/>
          <w:szCs w:val="24"/>
        </w:rPr>
      </w:pPr>
      <w:r w:rsidRPr="77177E3A">
        <w:rPr>
          <w:rFonts w:ascii="Times New Roman" w:hAnsi="Times New Roman"/>
          <w:sz w:val="24"/>
          <w:szCs w:val="24"/>
        </w:rPr>
        <w:t xml:space="preserve">The NA and the Commission monitor the correct implementation of the Erasmus Charter for Higher Education </w:t>
      </w:r>
      <w:r w:rsidR="005F2584" w:rsidRPr="77177E3A">
        <w:rPr>
          <w:rFonts w:ascii="Times New Roman" w:hAnsi="Times New Roman"/>
          <w:sz w:val="24"/>
          <w:szCs w:val="24"/>
        </w:rPr>
        <w:t xml:space="preserve">and/or the consortium </w:t>
      </w:r>
      <w:r w:rsidR="002A08FF" w:rsidRPr="77177E3A">
        <w:rPr>
          <w:rFonts w:ascii="Times New Roman" w:hAnsi="Times New Roman"/>
          <w:sz w:val="24"/>
          <w:szCs w:val="24"/>
        </w:rPr>
        <w:t xml:space="preserve">accreditation </w:t>
      </w:r>
      <w:r w:rsidRPr="77177E3A">
        <w:rPr>
          <w:rFonts w:ascii="Times New Roman" w:hAnsi="Times New Roman"/>
          <w:sz w:val="24"/>
          <w:szCs w:val="24"/>
        </w:rPr>
        <w:t>by the beneficiaries</w:t>
      </w:r>
      <w:r w:rsidR="00690BA7">
        <w:rPr>
          <w:rFonts w:ascii="Times New Roman" w:hAnsi="Times New Roman"/>
          <w:sz w:val="24"/>
          <w:szCs w:val="24"/>
        </w:rPr>
        <w:t>.</w:t>
      </w:r>
      <w:r w:rsidR="005977ED" w:rsidRPr="77177E3A">
        <w:rPr>
          <w:rFonts w:ascii="Times New Roman" w:hAnsi="Times New Roman"/>
          <w:sz w:val="24"/>
          <w:szCs w:val="24"/>
        </w:rPr>
        <w:t xml:space="preserve"> </w:t>
      </w:r>
    </w:p>
    <w:p w14:paraId="67F0BB0C" w14:textId="14B87A85" w:rsidR="00E20620" w:rsidRPr="00637021" w:rsidRDefault="00E20620" w:rsidP="00E20620">
      <w:pPr>
        <w:spacing w:after="0" w:line="240" w:lineRule="auto"/>
        <w:jc w:val="both"/>
        <w:rPr>
          <w:rFonts w:ascii="Times New Roman" w:hAnsi="Times New Roman"/>
          <w:sz w:val="24"/>
        </w:rPr>
      </w:pPr>
    </w:p>
    <w:p w14:paraId="67F0BB0E" w14:textId="07E29D9B" w:rsidR="00E20620" w:rsidRDefault="00E20620" w:rsidP="00E20620">
      <w:pPr>
        <w:spacing w:after="0" w:line="240" w:lineRule="auto"/>
        <w:jc w:val="both"/>
        <w:rPr>
          <w:rFonts w:ascii="Times New Roman" w:hAnsi="Times New Roman"/>
          <w:sz w:val="24"/>
          <w:szCs w:val="24"/>
        </w:rPr>
      </w:pPr>
      <w:r w:rsidRPr="77177E3A">
        <w:rPr>
          <w:rFonts w:ascii="Times New Roman" w:hAnsi="Times New Roman"/>
          <w:sz w:val="24"/>
          <w:szCs w:val="24"/>
        </w:rPr>
        <w:t>In case the monitoring reveals weaknesses, the beneficiar</w:t>
      </w:r>
      <w:r w:rsidR="00F94847" w:rsidRPr="77177E3A">
        <w:rPr>
          <w:rFonts w:ascii="Times New Roman" w:hAnsi="Times New Roman"/>
          <w:sz w:val="24"/>
          <w:szCs w:val="24"/>
        </w:rPr>
        <w:t>y concerned</w:t>
      </w:r>
      <w:r w:rsidRPr="77177E3A">
        <w:rPr>
          <w:rFonts w:ascii="Times New Roman" w:hAnsi="Times New Roman"/>
          <w:sz w:val="24"/>
          <w:szCs w:val="24"/>
        </w:rPr>
        <w:t xml:space="preserve"> </w:t>
      </w:r>
      <w:r w:rsidR="00A80265" w:rsidRPr="77177E3A">
        <w:rPr>
          <w:rFonts w:ascii="Times New Roman" w:hAnsi="Times New Roman"/>
          <w:sz w:val="24"/>
          <w:szCs w:val="24"/>
        </w:rPr>
        <w:t xml:space="preserve">must </w:t>
      </w:r>
      <w:r w:rsidRPr="77177E3A">
        <w:rPr>
          <w:rFonts w:ascii="Times New Roman" w:hAnsi="Times New Roman"/>
          <w:sz w:val="24"/>
          <w:szCs w:val="24"/>
        </w:rPr>
        <w:t>establish and implement an action plan within the timeframe specified by the NA or the Commission. In the absence of adequate and timely remedial actions by the beneficiar</w:t>
      </w:r>
      <w:r w:rsidR="00F94847" w:rsidRPr="77177E3A">
        <w:rPr>
          <w:rFonts w:ascii="Times New Roman" w:hAnsi="Times New Roman"/>
          <w:sz w:val="24"/>
          <w:szCs w:val="24"/>
        </w:rPr>
        <w:t>y concerned</w:t>
      </w:r>
      <w:r w:rsidRPr="77177E3A">
        <w:rPr>
          <w:rFonts w:ascii="Times New Roman" w:hAnsi="Times New Roman"/>
          <w:sz w:val="24"/>
          <w:szCs w:val="24"/>
        </w:rPr>
        <w:t xml:space="preserve">, the NA may </w:t>
      </w:r>
      <w:r w:rsidR="005F2584" w:rsidRPr="77177E3A">
        <w:rPr>
          <w:rFonts w:ascii="Times New Roman" w:hAnsi="Times New Roman"/>
          <w:sz w:val="24"/>
          <w:szCs w:val="24"/>
        </w:rPr>
        <w:t xml:space="preserve">withdraw the consortium </w:t>
      </w:r>
      <w:r w:rsidR="002A08FF" w:rsidRPr="77177E3A">
        <w:rPr>
          <w:rFonts w:ascii="Times New Roman" w:hAnsi="Times New Roman"/>
          <w:sz w:val="24"/>
          <w:szCs w:val="24"/>
        </w:rPr>
        <w:t xml:space="preserve">accreditation </w:t>
      </w:r>
      <w:r w:rsidR="005F2584" w:rsidRPr="77177E3A">
        <w:rPr>
          <w:rFonts w:ascii="Times New Roman" w:hAnsi="Times New Roman"/>
          <w:sz w:val="24"/>
          <w:szCs w:val="24"/>
        </w:rPr>
        <w:t xml:space="preserve">or </w:t>
      </w:r>
      <w:r w:rsidRPr="77177E3A">
        <w:rPr>
          <w:rFonts w:ascii="Times New Roman" w:hAnsi="Times New Roman"/>
          <w:sz w:val="24"/>
          <w:szCs w:val="24"/>
        </w:rPr>
        <w:t xml:space="preserve">recommend to the Commission to suspend or withdraw the </w:t>
      </w:r>
      <w:r w:rsidR="00A55BB5" w:rsidRPr="77177E3A">
        <w:rPr>
          <w:rFonts w:ascii="Times New Roman" w:hAnsi="Times New Roman"/>
          <w:sz w:val="24"/>
          <w:szCs w:val="24"/>
        </w:rPr>
        <w:t>Erasmus Charter for Higher Education</w:t>
      </w:r>
      <w:r w:rsidR="00A55BB5" w:rsidRPr="77177E3A" w:rsidDel="00A55BB5">
        <w:rPr>
          <w:rFonts w:ascii="Times New Roman" w:hAnsi="Times New Roman"/>
          <w:sz w:val="24"/>
          <w:szCs w:val="24"/>
        </w:rPr>
        <w:t xml:space="preserve"> </w:t>
      </w:r>
      <w:r w:rsidRPr="77177E3A">
        <w:rPr>
          <w:rFonts w:ascii="Times New Roman" w:hAnsi="Times New Roman"/>
          <w:sz w:val="24"/>
          <w:szCs w:val="24"/>
        </w:rPr>
        <w:t xml:space="preserve">in accordance with the provisions set in the </w:t>
      </w:r>
      <w:r w:rsidR="005F2584" w:rsidRPr="77177E3A">
        <w:rPr>
          <w:rFonts w:ascii="Times New Roman" w:hAnsi="Times New Roman"/>
          <w:sz w:val="24"/>
          <w:szCs w:val="24"/>
        </w:rPr>
        <w:t xml:space="preserve">consortium </w:t>
      </w:r>
      <w:r w:rsidR="002A08FF" w:rsidRPr="77177E3A">
        <w:rPr>
          <w:rFonts w:ascii="Times New Roman" w:hAnsi="Times New Roman"/>
          <w:sz w:val="24"/>
          <w:szCs w:val="24"/>
        </w:rPr>
        <w:t xml:space="preserve">accreditation </w:t>
      </w:r>
      <w:r w:rsidR="005F2584" w:rsidRPr="77177E3A">
        <w:rPr>
          <w:rFonts w:ascii="Times New Roman" w:hAnsi="Times New Roman"/>
          <w:sz w:val="24"/>
          <w:szCs w:val="24"/>
        </w:rPr>
        <w:t>or Erasmus Charter for Higher Education respectively</w:t>
      </w:r>
      <w:r w:rsidRPr="77177E3A">
        <w:rPr>
          <w:rFonts w:ascii="Times New Roman" w:hAnsi="Times New Roman"/>
          <w:sz w:val="24"/>
          <w:szCs w:val="24"/>
        </w:rPr>
        <w:t>.]</w:t>
      </w:r>
    </w:p>
    <w:p w14:paraId="1BC4EEEB" w14:textId="7EB628B6" w:rsidR="00AB15D9" w:rsidRDefault="00AB15D9" w:rsidP="00E20620">
      <w:pPr>
        <w:spacing w:after="0" w:line="240" w:lineRule="auto"/>
        <w:jc w:val="both"/>
        <w:rPr>
          <w:rFonts w:ascii="Times New Roman" w:hAnsi="Times New Roman"/>
          <w:b/>
          <w:sz w:val="24"/>
        </w:rPr>
      </w:pPr>
    </w:p>
    <w:p w14:paraId="144097C3" w14:textId="64ADDE2B" w:rsidR="00AB15D9" w:rsidRPr="00130A4E" w:rsidRDefault="00AB15D9" w:rsidP="00AB15D9">
      <w:pPr>
        <w:spacing w:after="0" w:line="240" w:lineRule="auto"/>
        <w:jc w:val="both"/>
        <w:rPr>
          <w:rFonts w:ascii="Times New Roman" w:hAnsi="Times New Roman"/>
          <w:sz w:val="24"/>
          <w:szCs w:val="24"/>
        </w:rPr>
      </w:pPr>
      <w:r w:rsidRPr="00167E0F">
        <w:rPr>
          <w:rFonts w:ascii="Times New Roman" w:hAnsi="Times New Roman"/>
          <w:sz w:val="24"/>
          <w:szCs w:val="24"/>
          <w:highlight w:val="cyan"/>
        </w:rPr>
        <w:t xml:space="preserve">[For </w:t>
      </w:r>
      <w:r>
        <w:rPr>
          <w:rFonts w:ascii="Times New Roman" w:hAnsi="Times New Roman"/>
          <w:sz w:val="24"/>
          <w:szCs w:val="24"/>
          <w:highlight w:val="cyan"/>
        </w:rPr>
        <w:t>SE/VET/AE</w:t>
      </w:r>
      <w:r w:rsidR="00484F6F">
        <w:rPr>
          <w:rFonts w:ascii="Times New Roman" w:hAnsi="Times New Roman"/>
          <w:sz w:val="24"/>
          <w:szCs w:val="24"/>
          <w:highlight w:val="cyan"/>
        </w:rPr>
        <w:t>/Youth</w:t>
      </w:r>
      <w:r w:rsidRPr="00167E0F">
        <w:rPr>
          <w:rFonts w:ascii="Times New Roman" w:hAnsi="Times New Roman"/>
          <w:sz w:val="24"/>
          <w:szCs w:val="24"/>
          <w:highlight w:val="cyan"/>
        </w:rPr>
        <w:t>:</w:t>
      </w:r>
      <w:r w:rsidRPr="77177E3A">
        <w:rPr>
          <w:rFonts w:ascii="Times New Roman" w:hAnsi="Times New Roman"/>
          <w:sz w:val="24"/>
          <w:szCs w:val="24"/>
        </w:rPr>
        <w:t xml:space="preserve"> </w:t>
      </w:r>
      <w:r w:rsidRPr="00167E0F">
        <w:rPr>
          <w:rFonts w:ascii="Times New Roman" w:hAnsi="Times New Roman"/>
          <w:sz w:val="24"/>
          <w:szCs w:val="24"/>
        </w:rPr>
        <w:t xml:space="preserve">The NA will monitor the correct implementation of the </w:t>
      </w:r>
      <w:r>
        <w:rPr>
          <w:rFonts w:ascii="Times New Roman" w:hAnsi="Times New Roman"/>
          <w:sz w:val="24"/>
          <w:szCs w:val="24"/>
        </w:rPr>
        <w:t>Erasmus accreditation in accordance with the rules established in the call for proposals that led to the award of the accreditation, and in accordance with the Erasmus quality standards.</w:t>
      </w:r>
    </w:p>
    <w:p w14:paraId="0D0AC67F" w14:textId="77777777" w:rsidR="00AB15D9" w:rsidRPr="00E6068C" w:rsidRDefault="00AB15D9" w:rsidP="00AB15D9">
      <w:pPr>
        <w:spacing w:after="0" w:line="240" w:lineRule="auto"/>
        <w:jc w:val="both"/>
        <w:rPr>
          <w:rFonts w:ascii="Times New Roman" w:hAnsi="Times New Roman"/>
          <w:sz w:val="24"/>
        </w:rPr>
      </w:pPr>
    </w:p>
    <w:p w14:paraId="716DA184" w14:textId="77777777" w:rsidR="00AB15D9" w:rsidRPr="00130A4E" w:rsidRDefault="00AB15D9" w:rsidP="00AB15D9">
      <w:pPr>
        <w:spacing w:after="0" w:line="240" w:lineRule="auto"/>
        <w:jc w:val="both"/>
        <w:rPr>
          <w:rFonts w:ascii="Times New Roman" w:hAnsi="Times New Roman"/>
          <w:sz w:val="24"/>
          <w:szCs w:val="24"/>
        </w:rPr>
      </w:pPr>
      <w:r w:rsidRPr="00167E0F">
        <w:rPr>
          <w:rFonts w:ascii="Times New Roman" w:hAnsi="Times New Roman"/>
          <w:sz w:val="24"/>
          <w:szCs w:val="24"/>
        </w:rPr>
        <w:t xml:space="preserve">In case the monitoring reveals weaknesses, </w:t>
      </w:r>
      <w:r>
        <w:rPr>
          <w:rFonts w:ascii="Times New Roman" w:hAnsi="Times New Roman"/>
          <w:sz w:val="24"/>
          <w:szCs w:val="24"/>
        </w:rPr>
        <w:t xml:space="preserve">the NA will issue recommendations and/or obligatory instructions to remedy the situation. In case of need, the NA may take further remedial measures, as defined in the call for proposals that led to the award of the accreditation. </w:t>
      </w:r>
      <w:r w:rsidRPr="00167E0F">
        <w:rPr>
          <w:rFonts w:ascii="Times New Roman" w:hAnsi="Times New Roman"/>
          <w:sz w:val="24"/>
          <w:szCs w:val="24"/>
        </w:rPr>
        <w:t>]</w:t>
      </w:r>
    </w:p>
    <w:p w14:paraId="2D44BC57" w14:textId="77777777" w:rsidR="00AB15D9" w:rsidRPr="00637021" w:rsidRDefault="00AB15D9" w:rsidP="00E20620">
      <w:pPr>
        <w:spacing w:after="0" w:line="240" w:lineRule="auto"/>
        <w:jc w:val="both"/>
        <w:rPr>
          <w:rFonts w:ascii="Times New Roman" w:hAnsi="Times New Roman"/>
          <w:b/>
          <w:sz w:val="24"/>
        </w:rPr>
      </w:pPr>
    </w:p>
    <w:p w14:paraId="67F0BB16" w14:textId="51266A80" w:rsidR="00FD5D16" w:rsidRPr="00FA12B5" w:rsidRDefault="005C44D2" w:rsidP="00146B20">
      <w:pPr>
        <w:pStyle w:val="Heading1"/>
        <w:numPr>
          <w:ilvl w:val="0"/>
          <w:numId w:val="0"/>
        </w:numPr>
        <w:ind w:left="720"/>
        <w:rPr>
          <w:caps/>
        </w:rPr>
      </w:pPr>
      <w:bookmarkStart w:id="111" w:name="_Toc472514528"/>
      <w:bookmarkStart w:id="112" w:name="_Toc72498150"/>
      <w:r w:rsidRPr="00FA12B5">
        <w:t>ARTICLE I.XX</w:t>
      </w:r>
      <w:r w:rsidR="001B44B2" w:rsidRPr="00FA12B5">
        <w:t xml:space="preserve"> – BENEFICIARIES LOCATED IN PARTNER COUNTRIES</w:t>
      </w:r>
      <w:bookmarkEnd w:id="111"/>
      <w:bookmarkEnd w:id="112"/>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6C782A02" w:rsidR="00FD5D16" w:rsidRPr="00FA12B5" w:rsidRDefault="008A3F2D" w:rsidP="00FD5D16">
      <w:pPr>
        <w:suppressAutoHyphens w:val="0"/>
        <w:spacing w:after="0" w:line="240" w:lineRule="auto"/>
        <w:jc w:val="both"/>
        <w:rPr>
          <w:rFonts w:ascii="Times New Roman" w:eastAsia="Times New Roman" w:hAnsi="Times New Roman"/>
          <w:i/>
          <w:snapToGrid w:val="0"/>
          <w:sz w:val="24"/>
          <w:szCs w:val="24"/>
          <w:lang w:eastAsia="en-GB"/>
        </w:rPr>
      </w:pPr>
      <w:r>
        <w:rPr>
          <w:rFonts w:ascii="Times New Roman" w:eastAsia="Times New Roman" w:hAnsi="Times New Roman"/>
          <w:i/>
          <w:snapToGrid w:val="0"/>
          <w:sz w:val="24"/>
          <w:szCs w:val="24"/>
          <w:lang w:eastAsia="en-GB"/>
        </w:rPr>
        <w:t xml:space="preserve">For </w:t>
      </w:r>
      <w:r w:rsidRPr="008A3F2D">
        <w:rPr>
          <w:rFonts w:ascii="Times New Roman" w:eastAsia="Times New Roman" w:hAnsi="Times New Roman"/>
          <w:i/>
          <w:snapToGrid w:val="0"/>
          <w:sz w:val="24"/>
          <w:szCs w:val="24"/>
          <w:highlight w:val="cyan"/>
          <w:lang w:eastAsia="en-GB"/>
        </w:rPr>
        <w:t>Cooperation Partnerships</w:t>
      </w:r>
      <w:r w:rsidRPr="008A3F2D">
        <w:rPr>
          <w:rFonts w:ascii="Times New Roman" w:eastAsia="Times New Roman" w:hAnsi="Times New Roman"/>
          <w:i/>
          <w:snapToGrid w:val="0"/>
          <w:sz w:val="24"/>
          <w:szCs w:val="24"/>
          <w:lang w:eastAsia="en-GB"/>
        </w:rPr>
        <w:t xml:space="preserve"> projects </w:t>
      </w:r>
      <w:r w:rsidR="00FD5D16" w:rsidRPr="008A3F2D">
        <w:rPr>
          <w:rFonts w:ascii="Times New Roman" w:eastAsia="Times New Roman" w:hAnsi="Times New Roman"/>
          <w:i/>
          <w:snapToGrid w:val="0"/>
          <w:sz w:val="24"/>
          <w:szCs w:val="24"/>
          <w:lang w:eastAsia="en-GB"/>
        </w:rPr>
        <w:t>involv</w:t>
      </w:r>
      <w:r w:rsidRPr="008A3F2D">
        <w:rPr>
          <w:rFonts w:ascii="Times New Roman" w:eastAsia="Times New Roman" w:hAnsi="Times New Roman"/>
          <w:i/>
          <w:snapToGrid w:val="0"/>
          <w:sz w:val="24"/>
          <w:szCs w:val="24"/>
          <w:lang w:eastAsia="en-GB"/>
        </w:rPr>
        <w:t>ing</w:t>
      </w:r>
      <w:r w:rsidR="00FD5D16" w:rsidRPr="008A3F2D">
        <w:rPr>
          <w:rFonts w:ascii="Times New Roman" w:eastAsia="Times New Roman" w:hAnsi="Times New Roman"/>
          <w:i/>
          <w:snapToGrid w:val="0"/>
          <w:sz w:val="24"/>
          <w:szCs w:val="24"/>
          <w:lang w:eastAsia="en-GB"/>
        </w:rPr>
        <w:t xml:space="preserve"> one or more participating organisations located in a partner country</w:t>
      </w:r>
      <w:r w:rsidR="00075E61" w:rsidRPr="008A3F2D">
        <w:rPr>
          <w:rFonts w:ascii="Times New Roman" w:eastAsia="Times New Roman" w:hAnsi="Times New Roman"/>
          <w:i/>
          <w:snapToGrid w:val="0"/>
          <w:sz w:val="24"/>
          <w:szCs w:val="24"/>
          <w:lang w:eastAsia="en-GB"/>
        </w:rPr>
        <w:t>:</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637021" w:rsidRDefault="00FD5D16" w:rsidP="00647420">
      <w:pPr>
        <w:suppressAutoHyphens w:val="0"/>
        <w:spacing w:after="0" w:line="240" w:lineRule="auto"/>
        <w:jc w:val="both"/>
        <w:rPr>
          <w:rFonts w:ascii="Times New Roman" w:hAnsi="Times New Roman"/>
          <w:sz w:val="24"/>
          <w:szCs w:val="24"/>
        </w:rPr>
      </w:pPr>
      <w:r w:rsidRPr="77177E3A">
        <w:rPr>
          <w:rFonts w:ascii="Times New Roman" w:hAnsi="Times New Roman"/>
          <w:sz w:val="24"/>
          <w:szCs w:val="24"/>
        </w:rPr>
        <w:t xml:space="preserve">The </w:t>
      </w:r>
      <w:r w:rsidR="00C61A90" w:rsidRPr="77177E3A">
        <w:rPr>
          <w:rFonts w:ascii="Times New Roman" w:hAnsi="Times New Roman"/>
          <w:sz w:val="24"/>
          <w:szCs w:val="24"/>
        </w:rPr>
        <w:t>organisations</w:t>
      </w:r>
      <w:r w:rsidR="007172A2" w:rsidRPr="77177E3A">
        <w:rPr>
          <w:rFonts w:ascii="Times New Roman" w:hAnsi="Times New Roman"/>
          <w:sz w:val="24"/>
          <w:szCs w:val="24"/>
        </w:rPr>
        <w:t xml:space="preserve"> </w:t>
      </w:r>
      <w:r w:rsidRPr="77177E3A">
        <w:rPr>
          <w:rFonts w:ascii="Times New Roman" w:hAnsi="Times New Roman"/>
          <w:sz w:val="24"/>
          <w:szCs w:val="24"/>
        </w:rPr>
        <w:t>located in partner countries commit to respect the</w:t>
      </w:r>
      <w:r w:rsidR="008679A4" w:rsidRPr="77177E3A">
        <w:rPr>
          <w:rFonts w:ascii="Times New Roman" w:hAnsi="Times New Roman"/>
          <w:sz w:val="24"/>
          <w:szCs w:val="24"/>
        </w:rPr>
        <w:t xml:space="preserve"> same principl</w:t>
      </w:r>
      <w:r w:rsidR="0026614F" w:rsidRPr="77177E3A">
        <w:rPr>
          <w:rFonts w:ascii="Times New Roman" w:hAnsi="Times New Roman"/>
          <w:sz w:val="24"/>
          <w:szCs w:val="24"/>
        </w:rPr>
        <w:t>es as</w:t>
      </w:r>
      <w:r w:rsidR="008679A4" w:rsidRPr="77177E3A">
        <w:rPr>
          <w:rFonts w:ascii="Times New Roman" w:hAnsi="Times New Roman"/>
          <w:sz w:val="24"/>
          <w:szCs w:val="24"/>
        </w:rPr>
        <w:t xml:space="preserve"> </w:t>
      </w:r>
      <w:r w:rsidR="00F36E40" w:rsidRPr="77177E3A">
        <w:rPr>
          <w:rFonts w:ascii="Times New Roman" w:hAnsi="Times New Roman"/>
          <w:sz w:val="24"/>
          <w:szCs w:val="24"/>
        </w:rPr>
        <w:t xml:space="preserve">the </w:t>
      </w:r>
      <w:r w:rsidR="008679A4" w:rsidRPr="77177E3A">
        <w:rPr>
          <w:rFonts w:ascii="Times New Roman" w:hAnsi="Times New Roman"/>
          <w:sz w:val="24"/>
          <w:szCs w:val="24"/>
        </w:rPr>
        <w:t xml:space="preserve">beneficiaries located in programme countries </w:t>
      </w:r>
      <w:r w:rsidR="00F36E40" w:rsidRPr="77177E3A">
        <w:rPr>
          <w:rFonts w:ascii="Times New Roman" w:hAnsi="Times New Roman"/>
          <w:sz w:val="24"/>
          <w:szCs w:val="24"/>
        </w:rPr>
        <w:t xml:space="preserve">regarding </w:t>
      </w:r>
      <w:r w:rsidR="00AB7181" w:rsidRPr="77177E3A">
        <w:rPr>
          <w:rFonts w:ascii="Times New Roman" w:hAnsi="Times New Roman"/>
          <w:sz w:val="24"/>
          <w:szCs w:val="24"/>
        </w:rPr>
        <w:t xml:space="preserve">the </w:t>
      </w:r>
      <w:r w:rsidR="008679A4" w:rsidRPr="77177E3A">
        <w:rPr>
          <w:rFonts w:ascii="Times New Roman" w:hAnsi="Times New Roman"/>
          <w:sz w:val="24"/>
          <w:szCs w:val="24"/>
        </w:rPr>
        <w:t>Erasmus Charter for Higher Education</w:t>
      </w:r>
      <w:r w:rsidR="00575F42" w:rsidRPr="77177E3A">
        <w:rPr>
          <w:rFonts w:ascii="Times New Roman" w:hAnsi="Times New Roman"/>
          <w:sz w:val="24"/>
          <w:szCs w:val="24"/>
        </w:rPr>
        <w:t>,</w:t>
      </w:r>
      <w:r w:rsidR="00BD425B" w:rsidRPr="77177E3A">
        <w:rPr>
          <w:rFonts w:ascii="Times New Roman" w:hAnsi="Times New Roman"/>
          <w:sz w:val="24"/>
          <w:szCs w:val="24"/>
        </w:rPr>
        <w:t xml:space="preserve"> </w:t>
      </w:r>
      <w:r w:rsidR="00F36E40" w:rsidRPr="77177E3A">
        <w:rPr>
          <w:rFonts w:ascii="Times New Roman" w:hAnsi="Times New Roman"/>
          <w:sz w:val="24"/>
          <w:szCs w:val="24"/>
        </w:rPr>
        <w:t>wherev</w:t>
      </w:r>
      <w:bookmarkStart w:id="113" w:name="_GoBack"/>
      <w:bookmarkEnd w:id="113"/>
      <w:r w:rsidR="00F36E40" w:rsidRPr="77177E3A">
        <w:rPr>
          <w:rFonts w:ascii="Times New Roman" w:hAnsi="Times New Roman"/>
          <w:sz w:val="24"/>
          <w:szCs w:val="24"/>
        </w:rPr>
        <w:t>er applicable</w:t>
      </w:r>
      <w:r w:rsidR="008679A4" w:rsidRPr="77177E3A">
        <w:rPr>
          <w:rFonts w:ascii="Times New Roman" w:hAnsi="Times New Roman"/>
          <w:sz w:val="24"/>
          <w:szCs w:val="24"/>
        </w:rPr>
        <w:t>.</w:t>
      </w:r>
      <w:r w:rsidR="000921ED" w:rsidRPr="77177E3A">
        <w:rPr>
          <w:rFonts w:ascii="Times New Roman" w:hAnsi="Times New Roman"/>
          <w:sz w:val="24"/>
          <w:szCs w:val="24"/>
        </w:rPr>
        <w:t>]</w:t>
      </w:r>
    </w:p>
    <w:p w14:paraId="67F0BB31" w14:textId="58F355CB" w:rsidR="00E20620" w:rsidRDefault="00190728" w:rsidP="00146B20">
      <w:pPr>
        <w:pStyle w:val="Heading1"/>
        <w:numPr>
          <w:ilvl w:val="0"/>
          <w:numId w:val="0"/>
        </w:numPr>
        <w:ind w:left="720"/>
      </w:pPr>
      <w:bookmarkStart w:id="114" w:name="_Toc472514529"/>
      <w:bookmarkStart w:id="115" w:name="_Toc72498151"/>
      <w:r w:rsidRPr="00FA12B5">
        <w:t xml:space="preserve">ARTICLE </w:t>
      </w:r>
      <w:r w:rsidR="005C44D2" w:rsidRPr="00FA12B5">
        <w:t>I.XX</w:t>
      </w:r>
      <w:r w:rsidRPr="00FA12B5" w:rsidDel="004B2A07">
        <w:t xml:space="preserve"> – BENEFICIARIES WHICH ARE INTERNATIONAL ORGANISATIONS</w:t>
      </w:r>
      <w:bookmarkEnd w:id="114"/>
      <w:bookmarkEnd w:id="115"/>
    </w:p>
    <w:p w14:paraId="263A9751" w14:textId="77777777" w:rsidR="00636E85" w:rsidRPr="00636E85" w:rsidDel="004B2A07" w:rsidRDefault="00636E85" w:rsidP="00636E85">
      <w:pPr>
        <w:spacing w:after="0"/>
      </w:pPr>
    </w:p>
    <w:p w14:paraId="67F0BB32" w14:textId="21CFD6BA" w:rsidR="0025382E" w:rsidRPr="00637021" w:rsidRDefault="0025382E" w:rsidP="0025382E">
      <w:pPr>
        <w:suppressAutoHyphens w:val="0"/>
        <w:spacing w:after="0" w:line="240" w:lineRule="auto"/>
        <w:jc w:val="both"/>
        <w:rPr>
          <w:rFonts w:ascii="Times New Roman" w:hAnsi="Times New Roman"/>
          <w:sz w:val="24"/>
          <w:szCs w:val="24"/>
          <w:highlight w:val="lightGray"/>
        </w:rPr>
      </w:pPr>
      <w:r w:rsidRPr="77177E3A" w:rsidDel="004B2A07">
        <w:rPr>
          <w:rFonts w:ascii="Times New Roman" w:hAnsi="Times New Roman"/>
          <w:sz w:val="24"/>
          <w:szCs w:val="24"/>
          <w:highlight w:val="lightGray"/>
        </w:rPr>
        <w:t>[to be included only if any of the beneficiaries is an international organisation</w:t>
      </w:r>
      <w:r w:rsidR="00014722" w:rsidRPr="77177E3A">
        <w:rPr>
          <w:rStyle w:val="FootnoteReference"/>
          <w:rFonts w:ascii="Times New Roman" w:hAnsi="Times New Roman"/>
          <w:sz w:val="24"/>
          <w:szCs w:val="24"/>
          <w:highlight w:val="lightGray"/>
        </w:rPr>
        <w:footnoteReference w:id="15"/>
      </w:r>
      <w:r w:rsidRPr="77177E3A" w:rsidDel="004B2A07">
        <w:rPr>
          <w:rFonts w:ascii="Times New Roman" w:hAnsi="Times New Roman"/>
          <w:sz w:val="24"/>
          <w:szCs w:val="24"/>
          <w:highlight w:val="lightGray"/>
        </w:rPr>
        <w:t>]</w:t>
      </w:r>
    </w:p>
    <w:p w14:paraId="3501D186" w14:textId="77777777" w:rsidR="00014722" w:rsidRPr="00637021" w:rsidRDefault="00014722" w:rsidP="0025382E">
      <w:pPr>
        <w:suppressAutoHyphens w:val="0"/>
        <w:spacing w:after="0" w:line="240" w:lineRule="auto"/>
        <w:jc w:val="both"/>
        <w:rPr>
          <w:rFonts w:ascii="Times New Roman" w:hAnsi="Times New Roman"/>
          <w:sz w:val="24"/>
          <w:highlight w:val="lightGray"/>
        </w:rPr>
      </w:pPr>
    </w:p>
    <w:p w14:paraId="03775EA8" w14:textId="1E0D04A1" w:rsidR="003006D1" w:rsidRPr="00FE5C8C" w:rsidRDefault="00014722" w:rsidP="00FE5C8C">
      <w:pPr>
        <w:suppressAutoHyphens w:val="0"/>
        <w:spacing w:after="0" w:line="240" w:lineRule="auto"/>
        <w:jc w:val="both"/>
      </w:pPr>
      <w:r w:rsidRPr="77177E3A">
        <w:rPr>
          <w:rFonts w:ascii="Times New Roman" w:hAnsi="Times New Roman"/>
          <w:sz w:val="24"/>
          <w:szCs w:val="24"/>
          <w:highlight w:val="lightGray"/>
        </w:rPr>
        <w:t>[NA to consult the Commission to check the arrangements in place for each type of international organisation in relation to EU funding]</w:t>
      </w:r>
      <w:bookmarkStart w:id="116" w:name="_Toc472514530"/>
    </w:p>
    <w:p w14:paraId="67F0BB52" w14:textId="15770E9A" w:rsidR="00420980" w:rsidRPr="00FA12B5" w:rsidRDefault="00420980" w:rsidP="00146B20">
      <w:pPr>
        <w:pStyle w:val="Heading1"/>
        <w:numPr>
          <w:ilvl w:val="0"/>
          <w:numId w:val="0"/>
        </w:numPr>
        <w:ind w:left="720"/>
        <w:rPr>
          <w:rFonts w:eastAsia="Times New Roman"/>
          <w:snapToGrid w:val="0"/>
          <w:lang w:eastAsia="en-GB"/>
        </w:rPr>
      </w:pPr>
      <w:bookmarkStart w:id="117" w:name="_Toc72498152"/>
      <w:r w:rsidRPr="00FA12B5">
        <w:t>ARTICLE I.</w:t>
      </w:r>
      <w:r w:rsidR="005C44D2" w:rsidRPr="00FA12B5">
        <w:t>XX</w:t>
      </w:r>
      <w:r w:rsidRPr="00FA12B5">
        <w:t xml:space="preserve"> – ANY ADDITIONAL </w:t>
      </w:r>
      <w:r w:rsidR="00790E82" w:rsidRPr="00FA12B5">
        <w:t>PROVISION</w:t>
      </w:r>
      <w:r w:rsidR="00B451B8" w:rsidRPr="00FA12B5">
        <w:t>S</w:t>
      </w:r>
      <w:r w:rsidR="00790E82" w:rsidRPr="00FA12B5">
        <w:t xml:space="preserve"> </w:t>
      </w:r>
      <w:r w:rsidR="0025382E" w:rsidRPr="00FA12B5">
        <w:t>REQUIRED BY</w:t>
      </w:r>
      <w:r w:rsidRPr="00FA12B5">
        <w:t xml:space="preserve"> </w:t>
      </w:r>
      <w:r w:rsidRPr="00FA12B5">
        <w:rPr>
          <w:rFonts w:eastAsia="Times New Roman"/>
          <w:snapToGrid w:val="0"/>
          <w:lang w:eastAsia="en-GB"/>
        </w:rPr>
        <w:t>THE NATIONAL LAW</w:t>
      </w:r>
      <w:bookmarkEnd w:id="116"/>
      <w:bookmarkEnd w:id="117"/>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03888258" w:rsidR="00420980" w:rsidRPr="002576B1" w:rsidRDefault="002576B1" w:rsidP="003006D1">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00420980" w:rsidRPr="77177E3A">
        <w:rPr>
          <w:rFonts w:ascii="Times New Roman" w:hAnsi="Times New Roman"/>
          <w:sz w:val="24"/>
          <w:szCs w:val="24"/>
          <w:highlight w:val="lightGray"/>
        </w:rPr>
        <w:t xml:space="preserve">The NA </w:t>
      </w:r>
      <w:r w:rsidR="00014722" w:rsidRPr="77177E3A">
        <w:rPr>
          <w:rFonts w:ascii="Times New Roman" w:hAnsi="Times New Roman"/>
          <w:sz w:val="24"/>
          <w:szCs w:val="24"/>
          <w:highlight w:val="lightGray"/>
        </w:rPr>
        <w:t xml:space="preserve">may </w:t>
      </w:r>
      <w:r w:rsidR="00420980" w:rsidRPr="77177E3A">
        <w:rPr>
          <w:rFonts w:ascii="Times New Roman" w:hAnsi="Times New Roman"/>
          <w:sz w:val="24"/>
          <w:szCs w:val="24"/>
          <w:highlight w:val="lightGray"/>
        </w:rPr>
        <w:t xml:space="preserve">include any additional compulsory legal provision </w:t>
      </w:r>
      <w:r w:rsidR="00E20620" w:rsidRPr="77177E3A">
        <w:rPr>
          <w:rFonts w:ascii="Times New Roman" w:hAnsi="Times New Roman"/>
          <w:sz w:val="24"/>
          <w:szCs w:val="24"/>
          <w:highlight w:val="lightGray"/>
        </w:rPr>
        <w:t>required by the national law</w:t>
      </w:r>
      <w:r w:rsidR="00420980" w:rsidRPr="77177E3A">
        <w:rPr>
          <w:rFonts w:ascii="Times New Roman" w:hAnsi="Times New Roman"/>
          <w:sz w:val="24"/>
          <w:szCs w:val="24"/>
        </w:rPr>
        <w:t>]</w:t>
      </w:r>
      <w:r w:rsidR="00420980" w:rsidRPr="002576B1">
        <w:rPr>
          <w:rFonts w:ascii="Times New Roman" w:eastAsia="Times New Roman" w:hAnsi="Times New Roman"/>
          <w:sz w:val="24"/>
          <w:szCs w:val="24"/>
        </w:rPr>
        <w:t>.</w:t>
      </w:r>
    </w:p>
    <w:p w14:paraId="67F0BB56" w14:textId="77777777" w:rsidR="00A9545D" w:rsidRDefault="00A9545D" w:rsidP="003006D1">
      <w:pPr>
        <w:suppressAutoHyphens w:val="0"/>
        <w:spacing w:after="0" w:line="240" w:lineRule="auto"/>
        <w:jc w:val="both"/>
        <w:rPr>
          <w:rFonts w:ascii="Times New Roman" w:hAnsi="Times New Roman"/>
          <w:b/>
          <w:i/>
          <w:sz w:val="24"/>
          <w:szCs w:val="24"/>
        </w:rPr>
      </w:pPr>
    </w:p>
    <w:p w14:paraId="3E826401" w14:textId="563E3FE0" w:rsidR="00236EC2" w:rsidRPr="00637021" w:rsidRDefault="00236EC2">
      <w:pPr>
        <w:spacing w:after="0" w:line="240" w:lineRule="auto"/>
        <w:jc w:val="both"/>
        <w:rPr>
          <w:rFonts w:ascii="Times New Roman" w:hAnsi="Times New Roman"/>
          <w:color w:val="FF0000"/>
          <w:sz w:val="24"/>
        </w:rPr>
      </w:pPr>
    </w:p>
    <w:p w14:paraId="58498DA1" w14:textId="674E4F50" w:rsidR="00FD145F" w:rsidRDefault="005C44D2" w:rsidP="00146B20">
      <w:pPr>
        <w:pStyle w:val="Heading1"/>
        <w:numPr>
          <w:ilvl w:val="0"/>
          <w:numId w:val="0"/>
        </w:numPr>
        <w:ind w:left="720"/>
      </w:pPr>
      <w:bookmarkStart w:id="118" w:name="_Toc472514532"/>
      <w:bookmarkStart w:id="119" w:name="_Toc72498153"/>
      <w:r w:rsidRPr="00FA12B5">
        <w:t>ARTICLE I.XX</w:t>
      </w:r>
      <w:r w:rsidR="00B31878" w:rsidRPr="00FA12B5">
        <w:t>– SPECIFIC DEROGATIONS FROM ANNEX I GENERAL CONDITIONS</w:t>
      </w:r>
      <w:bookmarkEnd w:id="118"/>
      <w:bookmarkEnd w:id="119"/>
    </w:p>
    <w:p w14:paraId="4245A660" w14:textId="77777777" w:rsidR="00FC6B8A" w:rsidRPr="00637021" w:rsidRDefault="00FC6B8A" w:rsidP="00637021">
      <w:pPr>
        <w:spacing w:after="0"/>
      </w:pPr>
    </w:p>
    <w:p w14:paraId="18CB4157" w14:textId="2A3E6DE4" w:rsidR="00FD145F" w:rsidRPr="00A12E0B" w:rsidRDefault="00FD145F" w:rsidP="00A12E0B">
      <w:pPr>
        <w:pStyle w:val="ListParagraph"/>
        <w:numPr>
          <w:ilvl w:val="0"/>
          <w:numId w:val="47"/>
        </w:numPr>
        <w:jc w:val="both"/>
        <w:rPr>
          <w:rFonts w:ascii="Times New Roman" w:hAnsi="Times New Roman"/>
          <w:sz w:val="24"/>
          <w:szCs w:val="24"/>
          <w:lang w:val="en-US"/>
        </w:rPr>
      </w:pPr>
      <w:r w:rsidRPr="00A12E0B">
        <w:rPr>
          <w:rFonts w:ascii="Times New Roman" w:hAnsi="Times New Roman"/>
          <w:sz w:val="24"/>
          <w:szCs w:val="24"/>
          <w:lang w:val="en-US"/>
        </w:rPr>
        <w:t>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E5C8C" w:rsidRDefault="00FD145F" w:rsidP="00FE5C8C">
      <w:pPr>
        <w:jc w:val="both"/>
        <w:rPr>
          <w:rFonts w:ascii="Times New Roman" w:hAnsi="Times New Roman"/>
          <w:sz w:val="24"/>
          <w:szCs w:val="24"/>
          <w:lang w:val="en-US"/>
        </w:rPr>
      </w:pPr>
      <w:r w:rsidRPr="00FE5C8C">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501288" w:rsidR="004B0D3D" w:rsidRPr="00FE5C8C" w:rsidRDefault="004B0D3D" w:rsidP="00FE5C8C">
      <w:pPr>
        <w:jc w:val="both"/>
        <w:rPr>
          <w:rFonts w:ascii="Times New Roman" w:hAnsi="Times New Roman"/>
          <w:sz w:val="24"/>
          <w:szCs w:val="24"/>
          <w:lang w:val="en-US"/>
        </w:rPr>
      </w:pPr>
      <w:r w:rsidRPr="00FE5C8C">
        <w:rPr>
          <w:rFonts w:ascii="Times New Roman" w:hAnsi="Times New Roman"/>
          <w:sz w:val="24"/>
          <w:szCs w:val="24"/>
          <w:lang w:val="en-US"/>
        </w:rPr>
        <w:t>In Article II.4.1,</w:t>
      </w:r>
      <w:r w:rsidR="000750AB" w:rsidRPr="00FE5C8C">
        <w:rPr>
          <w:rFonts w:ascii="Times New Roman" w:hAnsi="Times New Roman"/>
          <w:sz w:val="24"/>
          <w:szCs w:val="24"/>
          <w:lang w:val="en-US"/>
        </w:rPr>
        <w:t xml:space="preserve"> Article II.7.1, </w:t>
      </w:r>
      <w:r w:rsidRPr="00FE5C8C">
        <w:rPr>
          <w:rFonts w:ascii="Times New Roman" w:hAnsi="Times New Roman"/>
          <w:sz w:val="24"/>
          <w:szCs w:val="24"/>
          <w:lang w:val="en-US"/>
        </w:rPr>
        <w:t>Article II.8.2,</w:t>
      </w:r>
      <w:r w:rsidR="00276A4E" w:rsidRPr="00FE5C8C">
        <w:rPr>
          <w:rFonts w:ascii="Times New Roman" w:hAnsi="Times New Roman"/>
          <w:sz w:val="24"/>
          <w:szCs w:val="24"/>
          <w:lang w:val="en-US"/>
        </w:rPr>
        <w:t xml:space="preserve"> </w:t>
      </w:r>
      <w:r w:rsidRPr="00FE5C8C">
        <w:rPr>
          <w:rFonts w:ascii="Times New Roman" w:hAnsi="Times New Roman"/>
          <w:sz w:val="24"/>
          <w:szCs w:val="24"/>
          <w:lang w:val="en-US"/>
        </w:rPr>
        <w:t>Article II.27.1,</w:t>
      </w:r>
      <w:r w:rsidRPr="00FE5C8C">
        <w:rPr>
          <w:rFonts w:ascii="Times New Roman" w:hAnsi="Times New Roman"/>
          <w:sz w:val="24"/>
          <w:szCs w:val="24"/>
        </w:rPr>
        <w:t xml:space="preserve"> Article II.27.3, the first paragraph of Article II.27.4, fir</w:t>
      </w:r>
      <w:r w:rsidR="00EB28FC" w:rsidRPr="00FE5C8C">
        <w:rPr>
          <w:rFonts w:ascii="Times New Roman" w:hAnsi="Times New Roman"/>
          <w:sz w:val="24"/>
          <w:szCs w:val="24"/>
        </w:rPr>
        <w:t>st paragraph of Article II.27.8</w:t>
      </w:r>
      <w:r w:rsidRPr="00FE5C8C">
        <w:rPr>
          <w:rFonts w:ascii="Times New Roman" w:hAnsi="Times New Roman"/>
          <w:sz w:val="24"/>
          <w:szCs w:val="24"/>
        </w:rPr>
        <w:t xml:space="preserve"> and in the Article II.27.9</w:t>
      </w:r>
      <w:r w:rsidRPr="00FE5C8C">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387BBEC8" w:rsidR="0040432C" w:rsidRPr="00FE5C8C" w:rsidRDefault="00FD145F"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US"/>
        </w:rPr>
        <w:t xml:space="preserve">For the purposes of this Agreement, the following clauses of Annex </w:t>
      </w:r>
      <w:r w:rsidR="00B97BB7" w:rsidRPr="00FE5C8C">
        <w:rPr>
          <w:rFonts w:ascii="Times New Roman" w:hAnsi="Times New Roman"/>
          <w:sz w:val="24"/>
          <w:szCs w:val="24"/>
          <w:lang w:val="en-US"/>
        </w:rPr>
        <w:t xml:space="preserve">I </w:t>
      </w:r>
      <w:r w:rsidRPr="00FE5C8C">
        <w:rPr>
          <w:rFonts w:ascii="Times New Roman" w:hAnsi="Times New Roman"/>
          <w:sz w:val="24"/>
          <w:szCs w:val="24"/>
          <w:lang w:val="en-US"/>
        </w:rPr>
        <w:t xml:space="preserve">General Conditions </w:t>
      </w:r>
      <w:r w:rsidR="0040432C" w:rsidRPr="00FE5C8C">
        <w:rPr>
          <w:rFonts w:ascii="Times New Roman" w:hAnsi="Times New Roman"/>
          <w:sz w:val="24"/>
          <w:szCs w:val="24"/>
          <w:lang w:val="en-US"/>
        </w:rPr>
        <w:t xml:space="preserve">are not applicable: Article II.2.2 </w:t>
      </w:r>
      <w:r w:rsidR="0040432C" w:rsidRPr="00FE5C8C">
        <w:rPr>
          <w:rFonts w:ascii="Times New Roman" w:hAnsi="Times New Roman"/>
          <w:sz w:val="24"/>
          <w:szCs w:val="24"/>
          <w:lang w:val="en-GB"/>
        </w:rPr>
        <w:t>(b) (ii), Article II.12.2,</w:t>
      </w:r>
      <w:r w:rsidR="005321AB" w:rsidRPr="00FE5C8C">
        <w:rPr>
          <w:rFonts w:ascii="Times New Roman" w:hAnsi="Times New Roman"/>
          <w:sz w:val="24"/>
          <w:szCs w:val="24"/>
          <w:lang w:val="en-GB"/>
        </w:rPr>
        <w:t xml:space="preserve"> Article II.13.4,</w:t>
      </w:r>
      <w:r w:rsidR="0040432C" w:rsidRPr="00FE5C8C">
        <w:rPr>
          <w:rFonts w:ascii="Times New Roman" w:hAnsi="Times New Roman"/>
          <w:sz w:val="24"/>
          <w:szCs w:val="24"/>
          <w:lang w:val="en-GB"/>
        </w:rPr>
        <w:t xml:space="preserve"> Article II.18.3, </w:t>
      </w:r>
      <w:r w:rsidR="005321AB" w:rsidRPr="00FE5C8C">
        <w:rPr>
          <w:rFonts w:ascii="Times New Roman" w:hAnsi="Times New Roman"/>
          <w:sz w:val="24"/>
          <w:szCs w:val="24"/>
          <w:lang w:val="en-GB"/>
        </w:rPr>
        <w:t>and</w:t>
      </w:r>
      <w:r w:rsidR="005321AB" w:rsidRPr="00FE5C8C">
        <w:rPr>
          <w:lang w:val="en-GB"/>
        </w:rPr>
        <w:t xml:space="preserve"> </w:t>
      </w:r>
      <w:r w:rsidR="0040432C" w:rsidRPr="00FE5C8C">
        <w:rPr>
          <w:rFonts w:ascii="Times New Roman" w:hAnsi="Times New Roman"/>
          <w:sz w:val="24"/>
          <w:szCs w:val="24"/>
          <w:lang w:val="en-GB"/>
        </w:rPr>
        <w:t xml:space="preserve">Article II.27.7. </w:t>
      </w:r>
    </w:p>
    <w:p w14:paraId="4E7DD2E0" w14:textId="6DFA4CE3"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xml:space="preserve">", ,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5037B967" w14:textId="79E2F827" w:rsidR="00FD145F" w:rsidRPr="003C63BF" w:rsidRDefault="00FD145F" w:rsidP="00FE5C8C">
      <w:pPr>
        <w:pStyle w:val="ListParagraph"/>
        <w:numPr>
          <w:ilvl w:val="0"/>
          <w:numId w:val="47"/>
        </w:numPr>
        <w:jc w:val="both"/>
        <w:rPr>
          <w:rFonts w:ascii="Times New Roman" w:hAnsi="Times New Roman"/>
          <w:sz w:val="24"/>
          <w:szCs w:val="24"/>
          <w:lang w:val="en-GB"/>
        </w:rPr>
      </w:pPr>
      <w:r w:rsidRPr="003C63BF">
        <w:rPr>
          <w:rFonts w:ascii="Times New Roman" w:hAnsi="Times New Roman"/>
          <w:sz w:val="24"/>
          <w:szCs w:val="24"/>
          <w:lang w:val="en-GB"/>
        </w:rPr>
        <w:t>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120" w:name="_Toc442971429"/>
      <w:bookmarkStart w:id="121"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120"/>
      <w:bookmarkEnd w:id="121"/>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77177E3A">
        <w:rPr>
          <w:rFonts w:ascii="Times New Roman" w:hAnsi="Times New Roman"/>
          <w:sz w:val="24"/>
          <w:szCs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0A1C5528" w:rsidR="00FD145F" w:rsidRPr="003C63BF" w:rsidRDefault="00FD145F" w:rsidP="00FE5C8C">
      <w:pPr>
        <w:pStyle w:val="ListParagraph"/>
        <w:numPr>
          <w:ilvl w:val="0"/>
          <w:numId w:val="47"/>
        </w:numPr>
        <w:jc w:val="both"/>
        <w:rPr>
          <w:rFonts w:ascii="Times New Roman" w:hAnsi="Times New Roman"/>
          <w:sz w:val="24"/>
          <w:szCs w:val="24"/>
          <w:lang w:val="en-GB"/>
        </w:rPr>
      </w:pPr>
      <w:r w:rsidRPr="003C63BF">
        <w:rPr>
          <w:rFonts w:ascii="Times New Roman" w:hAnsi="Times New Roman"/>
          <w:sz w:val="24"/>
          <w:szCs w:val="24"/>
          <w:lang w:val="en-GB"/>
        </w:rPr>
        <w:t>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7BAE37A1" w:rsidR="00FD145F" w:rsidRPr="00FE5C8C" w:rsidRDefault="00FD145F"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 xml:space="preserve">A new letter </w:t>
      </w:r>
      <w:r w:rsidR="00687D8B" w:rsidRPr="00FE5C8C">
        <w:rPr>
          <w:rFonts w:ascii="Times New Roman" w:hAnsi="Times New Roman"/>
          <w:sz w:val="24"/>
          <w:szCs w:val="24"/>
          <w:lang w:val="en-GB"/>
        </w:rPr>
        <w:t xml:space="preserve">(l) </w:t>
      </w:r>
      <w:r w:rsidRPr="00FE5C8C">
        <w:rPr>
          <w:rFonts w:ascii="Times New Roman" w:hAnsi="Times New Roman"/>
          <w:sz w:val="24"/>
          <w:szCs w:val="24"/>
          <w:lang w:val="en-GB"/>
        </w:rPr>
        <w:t>is added to Article II.17.3.1 which reads:</w:t>
      </w:r>
    </w:p>
    <w:p w14:paraId="0E8D18DC" w14:textId="659920EF"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xml:space="preserve">) if there is a complaint made by all other beneficiaries that the coordinator does not implement the Project as specified in Annex I or fails to comply with another substantial obligation incumbent on it under the terms of the Agreement." </w:t>
      </w:r>
    </w:p>
    <w:p w14:paraId="55FF77DA" w14:textId="69CFCC10" w:rsidR="00FD145F" w:rsidRDefault="00FD145F"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Article II.18 must be read as follows:</w:t>
      </w:r>
    </w:p>
    <w:p w14:paraId="1F2D988C" w14:textId="77777777" w:rsidR="00FE5C8C" w:rsidRPr="00FE5C8C" w:rsidRDefault="00FE5C8C" w:rsidP="00FE5C8C">
      <w:pPr>
        <w:pStyle w:val="ListParagraph"/>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"II.18.1</w:t>
      </w:r>
      <w:r w:rsidRPr="00FE5C8C">
        <w:rPr>
          <w:rFonts w:ascii="Times New Roman" w:hAnsi="Times New Roman"/>
          <w:sz w:val="24"/>
          <w:szCs w:val="24"/>
          <w:lang w:val="en-GB"/>
        </w:rPr>
        <w:tab/>
        <w:t>The Agreement is governed by [</w:t>
      </w:r>
      <w:r w:rsidRPr="00FE5C8C">
        <w:rPr>
          <w:rFonts w:ascii="Times New Roman" w:hAnsi="Times New Roman"/>
          <w:i/>
          <w:sz w:val="24"/>
          <w:szCs w:val="24"/>
          <w:highlight w:val="lightGray"/>
          <w:lang w:val="en-GB"/>
        </w:rPr>
        <w:t>insert the national law of the NA</w:t>
      </w:r>
      <w:r w:rsidRPr="00FE5C8C">
        <w:rPr>
          <w:rFonts w:ascii="Times New Roman" w:hAnsi="Times New Roman"/>
          <w:sz w:val="24"/>
          <w:szCs w:val="24"/>
          <w:lang w:val="en-GB"/>
        </w:rPr>
        <w:t>].</w:t>
      </w:r>
    </w:p>
    <w:p w14:paraId="3341F0C0" w14:textId="77777777" w:rsidR="00FE5C8C" w:rsidRPr="00FE5C8C" w:rsidRDefault="00FE5C8C" w:rsidP="00FE5C8C">
      <w:pPr>
        <w:pStyle w:val="ListParagraph"/>
        <w:spacing w:before="100" w:beforeAutospacing="1" w:after="100" w:afterAutospacing="1" w:line="240" w:lineRule="auto"/>
        <w:ind w:left="360"/>
        <w:jc w:val="both"/>
        <w:rPr>
          <w:rFonts w:ascii="Times New Roman" w:hAnsi="Times New Roman"/>
          <w:sz w:val="24"/>
          <w:szCs w:val="24"/>
          <w:lang w:val="en-GB"/>
        </w:rPr>
      </w:pPr>
      <w:r w:rsidRPr="00FE5C8C">
        <w:rPr>
          <w:rFonts w:ascii="Times New Roman" w:hAnsi="Times New Roman"/>
          <w:b/>
          <w:sz w:val="24"/>
          <w:szCs w:val="24"/>
          <w:lang w:val="en-GB"/>
        </w:rPr>
        <w:t>II.18.2</w:t>
      </w:r>
      <w:r w:rsidRPr="00FE5C8C">
        <w:rPr>
          <w:rFonts w:ascii="Times New Roman" w:hAnsi="Times New Roman"/>
          <w:b/>
          <w:sz w:val="24"/>
          <w:szCs w:val="24"/>
          <w:lang w:val="en-GB"/>
        </w:rPr>
        <w:tab/>
      </w:r>
      <w:r w:rsidRPr="00FE5C8C">
        <w:rPr>
          <w:rFonts w:ascii="Times New Roman" w:hAnsi="Times New Roman"/>
          <w:sz w:val="24"/>
          <w:szCs w:val="24"/>
          <w:lang w:val="en-GB"/>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338A103" w14:textId="03BDD0F1" w:rsidR="00FE5C8C" w:rsidRDefault="00FE5C8C" w:rsidP="00FE5C8C">
      <w:pPr>
        <w:pStyle w:val="ListParagraph"/>
        <w:ind w:left="360"/>
        <w:jc w:val="both"/>
        <w:rPr>
          <w:rFonts w:ascii="Times New Roman" w:hAnsi="Times New Roman"/>
          <w:sz w:val="24"/>
          <w:szCs w:val="24"/>
          <w:lang w:val="en-GB"/>
        </w:rPr>
      </w:pPr>
      <w:r w:rsidRPr="00FE5C8C">
        <w:rPr>
          <w:rFonts w:ascii="Times New Roman" w:hAnsi="Times New Roman"/>
          <w:b/>
          <w:i/>
          <w:sz w:val="24"/>
          <w:szCs w:val="24"/>
          <w:lang w:val="en-GB"/>
        </w:rPr>
        <w:t>[</w:t>
      </w:r>
      <w:r w:rsidRPr="00FE5C8C">
        <w:rPr>
          <w:rFonts w:ascii="Times New Roman" w:hAnsi="Times New Roman"/>
          <w:i/>
          <w:sz w:val="24"/>
          <w:szCs w:val="24"/>
          <w:lang w:val="en-GB"/>
        </w:rPr>
        <w:t>For NAs that issue acts considered administrative acts according to the national law:]</w:t>
      </w:r>
      <w:r w:rsidRPr="00FE5C8C">
        <w:rPr>
          <w:rFonts w:ascii="Times New Roman" w:hAnsi="Times New Roman"/>
          <w:sz w:val="24"/>
          <w:szCs w:val="24"/>
          <w:lang w:val="en-GB"/>
        </w:rPr>
        <w:t>An action may be brought against an act of the NA within [</w:t>
      </w:r>
      <w:r w:rsidRPr="00FE5C8C">
        <w:rPr>
          <w:rFonts w:ascii="Times New Roman" w:hAnsi="Times New Roman"/>
          <w:sz w:val="24"/>
          <w:szCs w:val="24"/>
          <w:highlight w:val="lightGray"/>
          <w:lang w:val="en-GB"/>
        </w:rPr>
        <w:t>specify deadline according to the national law</w:t>
      </w:r>
      <w:r w:rsidRPr="00FE5C8C">
        <w:rPr>
          <w:rFonts w:ascii="Times New Roman" w:hAnsi="Times New Roman"/>
          <w:sz w:val="24"/>
          <w:szCs w:val="24"/>
          <w:lang w:val="en-GB"/>
        </w:rPr>
        <w:t>] before [</w:t>
      </w:r>
      <w:r w:rsidRPr="00FE5C8C">
        <w:rPr>
          <w:rFonts w:ascii="Times New Roman" w:hAnsi="Times New Roman"/>
          <w:sz w:val="24"/>
          <w:szCs w:val="24"/>
          <w:highlight w:val="lightGray"/>
          <w:lang w:val="en-GB"/>
        </w:rPr>
        <w:t>insert reference to the competent national court</w:t>
      </w:r>
      <w:r w:rsidRPr="00FE5C8C">
        <w:rPr>
          <w:rFonts w:ascii="Times New Roman" w:hAnsi="Times New Roman"/>
          <w:sz w:val="24"/>
          <w:szCs w:val="24"/>
          <w:lang w:val="en-GB"/>
        </w:rPr>
        <w:t>] according to [insert reference to the relevant provisions of the national law]."</w:t>
      </w:r>
    </w:p>
    <w:p w14:paraId="52C6B3A3" w14:textId="3E4FBDF6" w:rsidR="00FE5C8C" w:rsidRP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With regards to Article II.19.1 the conditions for the eligibility of costs are complemented by sections I.1 and II.1 of Annex III</w:t>
      </w:r>
      <w:r>
        <w:rPr>
          <w:rFonts w:ascii="Times New Roman" w:hAnsi="Times New Roman"/>
          <w:sz w:val="24"/>
          <w:szCs w:val="24"/>
          <w:lang w:val="en-GB"/>
        </w:rPr>
        <w:t>.</w:t>
      </w:r>
    </w:p>
    <w:p w14:paraId="6691E306" w14:textId="77777777" w:rsid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With regards to Article II.20 the conditions for identifiability and verifiability of the amounts declared are complemented by sections I.2 and II.2 of Annex III.</w:t>
      </w:r>
    </w:p>
    <w:p w14:paraId="451574F3" w14:textId="77777777" w:rsidR="00FE5C8C" w:rsidRP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II.22 must be read as follows:</w:t>
      </w:r>
    </w:p>
    <w:p w14:paraId="633473CE" w14:textId="0B27F301" w:rsidR="00FE5C8C" w:rsidRPr="00FA12B5" w:rsidRDefault="00FE5C8C" w:rsidP="00FE5C8C">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w:t>
      </w:r>
      <w:r>
        <w:rPr>
          <w:rFonts w:ascii="Times New Roman" w:hAnsi="Times New Roman"/>
          <w:sz w:val="24"/>
          <w:szCs w:val="24"/>
        </w:rPr>
        <w:t>1</w:t>
      </w:r>
      <w:r w:rsidR="003C63BF">
        <w:rPr>
          <w:rFonts w:ascii="Times New Roman" w:hAnsi="Times New Roman"/>
          <w:sz w:val="24"/>
          <w:szCs w:val="24"/>
        </w:rPr>
        <w:t>8</w:t>
      </w:r>
      <w:r w:rsidRPr="00FA12B5">
        <w:rPr>
          <w:rFonts w:ascii="Times New Roman" w:hAnsi="Times New Roman"/>
          <w:sz w:val="24"/>
          <w:szCs w:val="24"/>
        </w:rPr>
        <w:t xml:space="preserve"> are met."</w:t>
      </w:r>
    </w:p>
    <w:p w14:paraId="56B267E4" w14:textId="77777777" w:rsidR="00FE5C8C" w:rsidRP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Article II.23(b) must be read as follows:</w:t>
      </w:r>
    </w:p>
    <w:p w14:paraId="15488327" w14:textId="4D0FD5D7" w:rsidR="00FE5C8C" w:rsidRDefault="00FE5C8C" w:rsidP="00FE5C8C">
      <w:pPr>
        <w:pStyle w:val="ListParagraph"/>
        <w:spacing w:after="0"/>
        <w:ind w:left="360"/>
        <w:jc w:val="both"/>
        <w:rPr>
          <w:rFonts w:ascii="Times New Roman" w:hAnsi="Times New Roman"/>
          <w:sz w:val="24"/>
          <w:szCs w:val="24"/>
          <w:lang w:val="en-GB"/>
        </w:rPr>
      </w:pPr>
      <w:r w:rsidRPr="00FE5C8C">
        <w:rPr>
          <w:rFonts w:ascii="Times New Roman" w:hAnsi="Times New Roman"/>
          <w:bCs/>
          <w:sz w:val="24"/>
          <w:szCs w:val="24"/>
          <w:lang w:val="en-GB"/>
        </w:rPr>
        <w:t>"(b)</w:t>
      </w:r>
      <w:r w:rsidRPr="00FE5C8C">
        <w:rPr>
          <w:rFonts w:ascii="Times New Roman" w:hAnsi="Times New Roman"/>
          <w:sz w:val="24"/>
          <w:szCs w:val="24"/>
          <w:lang w:val="en-GB"/>
        </w:rPr>
        <w:t xml:space="preserve"> still fails to submit such a request within further 30 calendar days following a written reminder sent by the NA."</w:t>
      </w:r>
    </w:p>
    <w:p w14:paraId="738B6FCB" w14:textId="77777777" w:rsidR="00FE5C8C" w:rsidRPr="00FE5C8C" w:rsidRDefault="00FE5C8C" w:rsidP="00FE5C8C">
      <w:pPr>
        <w:pStyle w:val="ListParagraph"/>
        <w:spacing w:after="0"/>
        <w:ind w:left="360"/>
        <w:jc w:val="both"/>
        <w:rPr>
          <w:rFonts w:ascii="Times New Roman" w:hAnsi="Times New Roman"/>
          <w:sz w:val="24"/>
          <w:szCs w:val="24"/>
          <w:lang w:val="en-GB"/>
        </w:rPr>
      </w:pPr>
    </w:p>
    <w:p w14:paraId="572E0C3F" w14:textId="77777777" w:rsidR="00FE5C8C" w:rsidRP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The first paragraph of Article II.24.1.3 must be read as follows:</w:t>
      </w:r>
    </w:p>
    <w:p w14:paraId="1C989E90" w14:textId="77777777" w:rsidR="00FE5C8C" w:rsidRPr="00FE5C8C" w:rsidRDefault="00FE5C8C" w:rsidP="00FE5C8C">
      <w:pPr>
        <w:pStyle w:val="ListParagraph"/>
        <w:ind w:left="360"/>
        <w:jc w:val="both"/>
        <w:rPr>
          <w:rFonts w:ascii="Times New Roman" w:hAnsi="Times New Roman"/>
          <w:sz w:val="24"/>
          <w:szCs w:val="24"/>
          <w:lang w:val="en-GB"/>
        </w:rPr>
      </w:pPr>
      <w:r w:rsidRPr="00FE5C8C">
        <w:rPr>
          <w:rFonts w:ascii="Times New Roman" w:hAnsi="Times New Roman"/>
          <w:sz w:val="24"/>
          <w:szCs w:val="24"/>
          <w:lang w:val="en-GB"/>
        </w:rPr>
        <w:t>"During the period of suspension of payments the coordinator is not entitled to submit any requests for payments and supporting documents referred to in Articles I.4.3 and I.4.4".</w:t>
      </w:r>
    </w:p>
    <w:p w14:paraId="0C37804B" w14:textId="743425A5" w:rsid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 xml:space="preserve">With regards to Article II.25.4 the conditions for reduction due to improper implementation, irregularity, fraud or breach of other obligations are complemented by section </w:t>
      </w:r>
      <w:r w:rsidR="00132035">
        <w:rPr>
          <w:rFonts w:ascii="Times New Roman" w:hAnsi="Times New Roman"/>
          <w:sz w:val="24"/>
          <w:szCs w:val="24"/>
          <w:lang w:val="en-GB"/>
        </w:rPr>
        <w:t>VI</w:t>
      </w:r>
      <w:r w:rsidRPr="00FE5C8C">
        <w:rPr>
          <w:rFonts w:ascii="Times New Roman" w:hAnsi="Times New Roman"/>
          <w:sz w:val="24"/>
          <w:szCs w:val="24"/>
          <w:lang w:val="en-GB"/>
        </w:rPr>
        <w:t xml:space="preserve"> of Annex III. </w:t>
      </w:r>
    </w:p>
    <w:p w14:paraId="11F533A4" w14:textId="77777777" w:rsidR="00FE5C8C" w:rsidRPr="00FE5C8C" w:rsidRDefault="00FE5C8C" w:rsidP="00FE5C8C">
      <w:pPr>
        <w:pStyle w:val="ListParagraph"/>
        <w:numPr>
          <w:ilvl w:val="0"/>
          <w:numId w:val="47"/>
        </w:numPr>
        <w:jc w:val="both"/>
        <w:rPr>
          <w:rFonts w:ascii="Times New Roman" w:hAnsi="Times New Roman"/>
          <w:sz w:val="24"/>
          <w:szCs w:val="24"/>
          <w:lang w:val="en-GB"/>
        </w:rPr>
      </w:pPr>
      <w:r w:rsidRPr="00FE5C8C">
        <w:rPr>
          <w:rFonts w:ascii="Times New Roman" w:hAnsi="Times New Roman"/>
          <w:sz w:val="24"/>
          <w:szCs w:val="24"/>
          <w:lang w:val="en-GB"/>
        </w:rPr>
        <w:t>The third paragraph of Article II.26.3 must be read as follows:</w:t>
      </w:r>
    </w:p>
    <w:p w14:paraId="06CAD7F3" w14:textId="77777777" w:rsidR="00FE5C8C" w:rsidRPr="00FE5C8C" w:rsidRDefault="00FE5C8C" w:rsidP="00FE5C8C">
      <w:pPr>
        <w:pStyle w:val="ListParagraph"/>
        <w:ind w:left="360"/>
        <w:jc w:val="both"/>
        <w:rPr>
          <w:rFonts w:ascii="Times New Roman" w:hAnsi="Times New Roman"/>
          <w:sz w:val="24"/>
          <w:szCs w:val="24"/>
          <w:lang w:val="en-GB"/>
        </w:rPr>
      </w:pPr>
      <w:r w:rsidRPr="00FE5C8C">
        <w:rPr>
          <w:rFonts w:ascii="Times New Roman" w:hAnsi="Times New Roman"/>
          <w:sz w:val="24"/>
          <w:szCs w:val="24"/>
          <w:lang w:val="en-GB"/>
        </w:rPr>
        <w:t>"If payment has not been made by the date specified in the debit note, the NA will recover the amount due:</w:t>
      </w:r>
    </w:p>
    <w:p w14:paraId="2ECB2FB0" w14:textId="64E1F602" w:rsidR="00FE5C8C" w:rsidRPr="00FE5C8C" w:rsidRDefault="00FE5C8C" w:rsidP="00FE5C8C">
      <w:pPr>
        <w:pStyle w:val="ListParagraph"/>
        <w:ind w:left="360"/>
        <w:jc w:val="both"/>
        <w:rPr>
          <w:rFonts w:ascii="Times New Roman" w:hAnsi="Times New Roman"/>
          <w:sz w:val="24"/>
          <w:szCs w:val="24"/>
          <w:lang w:val="en-GB"/>
        </w:rPr>
      </w:pPr>
      <w:r>
        <w:rPr>
          <w:rFonts w:ascii="Times New Roman" w:hAnsi="Times New Roman"/>
          <w:sz w:val="24"/>
          <w:szCs w:val="24"/>
          <w:lang w:val="en-GB"/>
        </w:rPr>
        <w:t>(a)</w:t>
      </w:r>
      <w:r w:rsidRPr="00FE5C8C">
        <w:rPr>
          <w:rFonts w:ascii="Times New Roman" w:hAnsi="Times New Roman"/>
          <w:sz w:val="24"/>
          <w:szCs w:val="24"/>
          <w:lang w:val="en-GB"/>
        </w:rPr>
        <w:t xml:space="preserve"> “[…] An action may be brought against such offsetting before the competent court determined in Article II.18.2;</w:t>
      </w:r>
    </w:p>
    <w:p w14:paraId="6027F3E4" w14:textId="669B0684" w:rsidR="00FE5C8C" w:rsidRDefault="00FE5C8C" w:rsidP="00FE5C8C">
      <w:pPr>
        <w:pStyle w:val="ListParagraph"/>
        <w:ind w:left="360"/>
        <w:jc w:val="both"/>
        <w:rPr>
          <w:rFonts w:ascii="Times New Roman" w:hAnsi="Times New Roman"/>
          <w:sz w:val="24"/>
          <w:szCs w:val="24"/>
          <w:lang w:val="en-GB"/>
        </w:rPr>
      </w:pPr>
      <w:r>
        <w:rPr>
          <w:rFonts w:ascii="Times New Roman" w:hAnsi="Times New Roman"/>
          <w:sz w:val="24"/>
          <w:szCs w:val="24"/>
          <w:lang w:val="en-GB"/>
        </w:rPr>
        <w:t xml:space="preserve">(b) </w:t>
      </w:r>
      <w:r w:rsidRPr="00FE5C8C">
        <w:rPr>
          <w:rFonts w:ascii="Times New Roman" w:hAnsi="Times New Roman"/>
          <w:sz w:val="24"/>
          <w:szCs w:val="24"/>
          <w:lang w:val="en-GB"/>
        </w:rPr>
        <w:t>by holding the beneficiaries jointly and severally liable up to the maximum EU contribution indicated, for each beneficiary, in the estimated budget (Annex II as last amended);</w:t>
      </w:r>
    </w:p>
    <w:p w14:paraId="1A018CA4" w14:textId="305F0F03" w:rsidR="00FE5C8C" w:rsidRDefault="00FE5C8C" w:rsidP="00FE5C8C">
      <w:pPr>
        <w:pStyle w:val="ListParagraph"/>
        <w:ind w:left="360"/>
        <w:jc w:val="both"/>
        <w:rPr>
          <w:rFonts w:ascii="Times New Roman" w:hAnsi="Times New Roman"/>
          <w:sz w:val="24"/>
          <w:szCs w:val="24"/>
          <w:lang w:val="en-GB"/>
        </w:rPr>
      </w:pPr>
      <w:r>
        <w:rPr>
          <w:rFonts w:ascii="Times New Roman" w:hAnsi="Times New Roman"/>
          <w:sz w:val="24"/>
          <w:szCs w:val="24"/>
          <w:lang w:val="en-GB"/>
        </w:rPr>
        <w:t xml:space="preserve">(c) </w:t>
      </w:r>
      <w:r w:rsidRPr="00FE5C8C">
        <w:rPr>
          <w:rFonts w:ascii="Times New Roman" w:hAnsi="Times New Roman"/>
          <w:sz w:val="24"/>
          <w:szCs w:val="24"/>
          <w:lang w:val="en-GB"/>
        </w:rPr>
        <w:t>by taking legal action as provided for in Article II.18.2 or in the Special Conditions."</w:t>
      </w:r>
    </w:p>
    <w:p w14:paraId="52BDA746" w14:textId="7A8BECBC" w:rsidR="00FD145F" w:rsidRPr="00FA12B5" w:rsidRDefault="00FD145F" w:rsidP="00FE5C8C">
      <w:pPr>
        <w:pStyle w:val="paragraph"/>
      </w:pP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4"/>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r w:rsidRPr="00FA12B5">
        <w:rPr>
          <w:rFonts w:ascii="Times New Roman" w:eastAsia="Times New Roman" w:hAnsi="Times New Roman"/>
          <w:sz w:val="24"/>
          <w:szCs w:val="24"/>
        </w:rP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For the </w:t>
      </w:r>
      <w:r w:rsidR="0025382E" w:rsidRPr="00FA12B5">
        <w:rPr>
          <w:rFonts w:ascii="Times New Roman" w:eastAsia="Times New Roman" w:hAnsi="Times New Roman"/>
          <w:sz w:val="24"/>
          <w:szCs w:val="24"/>
        </w:rPr>
        <w:t>NA</w:t>
      </w:r>
      <w:r w:rsidRPr="00FA12B5">
        <w:rPr>
          <w:rFonts w:ascii="Times New Roman" w:eastAsia="Times New Roman" w:hAnsi="Times New Roman"/>
          <w:sz w:val="24"/>
          <w:szCs w:val="20"/>
        </w:rPr>
        <w:br/>
      </w:r>
      <w:r w:rsidRPr="00FA12B5">
        <w:rPr>
          <w:rFonts w:ascii="Times New Roman" w:eastAsia="Times New Roman" w:hAnsi="Times New Roman"/>
          <w:sz w:val="24"/>
          <w:szCs w:val="24"/>
          <w:highlight w:val="lightGray"/>
        </w:rPr>
        <w:t>[</w:t>
      </w:r>
      <w:r w:rsidRPr="77177E3A">
        <w:rPr>
          <w:rFonts w:ascii="Times New Roman" w:eastAsia="Times New Roman" w:hAnsi="Times New Roman"/>
          <w:i/>
          <w:sz w:val="24"/>
          <w:szCs w:val="24"/>
          <w:highlight w:val="lightGray"/>
        </w:rPr>
        <w:t>function</w:t>
      </w:r>
      <w:r w:rsidRPr="00FA12B5">
        <w:rPr>
          <w:rFonts w:ascii="Times New Roman" w:eastAsia="Times New Roman" w:hAnsi="Times New Roman"/>
          <w:sz w:val="24"/>
          <w:szCs w:val="24"/>
          <w:highlight w:val="lightGray"/>
        </w:rPr>
        <w:t>/forename/surname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0"/>
        </w:rPr>
        <w:br/>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CB5C8" w14:textId="77777777" w:rsidR="00B67917" w:rsidRDefault="00B67917">
      <w:pPr>
        <w:spacing w:after="0" w:line="240" w:lineRule="auto"/>
      </w:pPr>
      <w:r>
        <w:separator/>
      </w:r>
    </w:p>
  </w:endnote>
  <w:endnote w:type="continuationSeparator" w:id="0">
    <w:p w14:paraId="66E8FA3A" w14:textId="77777777" w:rsidR="00B67917" w:rsidRDefault="00B67917">
      <w:pPr>
        <w:spacing w:after="0" w:line="240" w:lineRule="auto"/>
      </w:pPr>
      <w:r>
        <w:continuationSeparator/>
      </w:r>
    </w:p>
  </w:endnote>
  <w:endnote w:type="continuationNotice" w:id="1">
    <w:p w14:paraId="7BEB3B0D" w14:textId="77777777" w:rsidR="00B67917" w:rsidRDefault="00B67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A619" w14:textId="77777777" w:rsidR="00B67917" w:rsidRDefault="00B67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4958" w14:textId="5C2C8891" w:rsidR="00B67917" w:rsidRDefault="00B67917">
    <w:pPr>
      <w:pStyle w:val="Footer"/>
      <w:jc w:val="right"/>
    </w:pPr>
  </w:p>
  <w:p w14:paraId="0CE9ADF6" w14:textId="77777777" w:rsidR="00B67917" w:rsidRDefault="00B67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D42C" w14:textId="77777777" w:rsidR="00B67917" w:rsidRDefault="00B679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20366"/>
      <w:docPartObj>
        <w:docPartGallery w:val="Page Numbers (Bottom of Page)"/>
        <w:docPartUnique/>
      </w:docPartObj>
    </w:sdtPr>
    <w:sdtEndPr>
      <w:rPr>
        <w:noProof/>
      </w:rPr>
    </w:sdtEndPr>
    <w:sdtContent>
      <w:p w14:paraId="2FF7F36B" w14:textId="5A00170F" w:rsidR="00B67917" w:rsidRDefault="00B67917">
        <w:pPr>
          <w:pStyle w:val="Footer"/>
          <w:jc w:val="right"/>
        </w:pPr>
        <w:r>
          <w:fldChar w:fldCharType="begin"/>
        </w:r>
        <w:r>
          <w:instrText xml:space="preserve"> PAGE   \* MERGEFORMAT </w:instrText>
        </w:r>
        <w:r>
          <w:fldChar w:fldCharType="separate"/>
        </w:r>
        <w:r w:rsidR="00690BA7">
          <w:rPr>
            <w:noProof/>
          </w:rPr>
          <w:t>24</w:t>
        </w:r>
        <w:r>
          <w:rPr>
            <w:noProof/>
          </w:rPr>
          <w:fldChar w:fldCharType="end"/>
        </w:r>
      </w:p>
    </w:sdtContent>
  </w:sdt>
  <w:p w14:paraId="56421A6C" w14:textId="77777777" w:rsidR="00B67917" w:rsidRDefault="00B6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F35B2" w14:textId="77777777" w:rsidR="00B67917" w:rsidRDefault="00B67917">
      <w:pPr>
        <w:spacing w:after="0" w:line="240" w:lineRule="auto"/>
      </w:pPr>
      <w:r>
        <w:separator/>
      </w:r>
    </w:p>
  </w:footnote>
  <w:footnote w:type="continuationSeparator" w:id="0">
    <w:p w14:paraId="4CF1E9A9" w14:textId="77777777" w:rsidR="00B67917" w:rsidRDefault="00B67917">
      <w:pPr>
        <w:spacing w:after="0" w:line="240" w:lineRule="auto"/>
      </w:pPr>
      <w:r>
        <w:continuationSeparator/>
      </w:r>
    </w:p>
  </w:footnote>
  <w:footnote w:type="continuationNotice" w:id="1">
    <w:p w14:paraId="0017F120" w14:textId="77777777" w:rsidR="00B67917" w:rsidRDefault="00B67917">
      <w:pPr>
        <w:spacing w:after="0" w:line="240" w:lineRule="auto"/>
      </w:pPr>
    </w:p>
  </w:footnote>
  <w:footnote w:id="2">
    <w:p w14:paraId="67F0BF43" w14:textId="64E8947A" w:rsidR="00B67917" w:rsidRDefault="00B67917">
      <w:pPr>
        <w:pStyle w:val="FootnoteText"/>
      </w:pPr>
      <w:r w:rsidRPr="004410B5">
        <w:rPr>
          <w:rStyle w:val="Voetnoottekens"/>
          <w:rFonts w:ascii="Times New Roman" w:hAnsi="Times New Roman"/>
        </w:rPr>
        <w:footnoteRef/>
      </w:r>
      <w:r w:rsidRPr="004410B5">
        <w:t xml:space="preserve"> </w:t>
      </w:r>
      <w:r w:rsidRPr="004410B5">
        <w:rPr>
          <w:rStyle w:val="Strong"/>
          <w:rFonts w:ascii="Times New Roman" w:hAnsi="Times New Roman"/>
          <w:b w:val="0"/>
          <w:bCs w:val="0"/>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7CC22F3A" w14:textId="72CBA9A7" w:rsidR="00B67917" w:rsidRDefault="00B67917" w:rsidP="00637021">
      <w:pPr>
        <w:pStyle w:val="FootnoteText"/>
        <w:tabs>
          <w:tab w:val="left" w:pos="426"/>
        </w:tabs>
        <w:spacing w:after="0"/>
        <w:rPr>
          <w:rFonts w:ascii="Times New Roman" w:hAnsi="Times New Roman"/>
          <w:sz w:val="16"/>
          <w:szCs w:val="16"/>
        </w:rPr>
      </w:pPr>
      <w:r w:rsidRPr="00637021">
        <w:rPr>
          <w:rStyle w:val="FootnoteReference"/>
        </w:rPr>
        <w:footnoteRef/>
      </w:r>
      <w:r w:rsidRPr="00C115B1">
        <w:rPr>
          <w:rFonts w:ascii="Times New Roman" w:hAnsi="Times New Roman"/>
          <w:sz w:val="16"/>
          <w:szCs w:val="16"/>
        </w:rPr>
        <w:t xml:space="preserve"> </w:t>
      </w:r>
      <w:r>
        <w:rPr>
          <w:rFonts w:ascii="Times New Roman" w:hAnsi="Times New Roman"/>
          <w:sz w:val="16"/>
          <w:szCs w:val="16"/>
        </w:rPr>
        <w:t>1</w:t>
      </w:r>
      <w:r w:rsidRPr="77177E3A">
        <w:rPr>
          <w:rFonts w:ascii="Times New Roman" w:hAnsi="Times New Roman"/>
          <w:sz w:val="16"/>
          <w:szCs w:val="16"/>
        </w:rPr>
        <w:t xml:space="preserve">. Normal payment schedule for grant agreements of maximum two years included: normally one pre-financing payment of 80% and a balance payment of 20%. </w:t>
      </w:r>
    </w:p>
    <w:p w14:paraId="5F0D386E" w14:textId="0A3865BB" w:rsidR="00B67917" w:rsidRDefault="00B67917" w:rsidP="003B1F73">
      <w:pPr>
        <w:pStyle w:val="FootnoteText"/>
        <w:tabs>
          <w:tab w:val="left" w:pos="426"/>
        </w:tabs>
        <w:spacing w:after="0"/>
        <w:rPr>
          <w:rFonts w:ascii="Times New Roman" w:hAnsi="Times New Roman"/>
          <w:sz w:val="16"/>
          <w:szCs w:val="16"/>
        </w:rPr>
      </w:pPr>
      <w:r w:rsidRPr="77177E3A">
        <w:rPr>
          <w:rFonts w:ascii="Times New Roman" w:hAnsi="Times New Roman"/>
          <w:sz w:val="16"/>
          <w:szCs w:val="16"/>
        </w:rPr>
        <w:t xml:space="preserve">In the case of </w:t>
      </w:r>
      <w:r w:rsidRPr="77177E3A">
        <w:rPr>
          <w:rFonts w:ascii="Times New Roman" w:hAnsi="Times New Roman"/>
          <w:sz w:val="16"/>
          <w:szCs w:val="16"/>
          <w:u w:val="single"/>
        </w:rPr>
        <w:t>Key Action 1 Higher Education Mobility between Programme Countries,</w:t>
      </w:r>
      <w:r w:rsidRPr="77177E3A">
        <w:rPr>
          <w:rFonts w:ascii="Times New Roman" w:hAnsi="Times New Roman"/>
          <w:sz w:val="16"/>
          <w:szCs w:val="16"/>
        </w:rPr>
        <w:t xml:space="preserve"> the balance payment will be normally replaced by a further pre-financing based on an interim report. However, in case of lack of sufficient payment appropriations, the NA may:</w:t>
      </w:r>
      <w:r w:rsidRPr="00662239">
        <w:rPr>
          <w:rFonts w:ascii="Times New Roman" w:hAnsi="Times New Roman"/>
          <w:sz w:val="16"/>
        </w:rPr>
        <w:br/>
      </w:r>
      <w:r w:rsidRPr="77177E3A">
        <w:rPr>
          <w:rFonts w:ascii="Times New Roman" w:hAnsi="Times New Roman"/>
          <w:sz w:val="16"/>
          <w:szCs w:val="16"/>
        </w:rPr>
        <w:t xml:space="preserve">a) </w:t>
      </w:r>
      <w:r w:rsidRPr="00662239">
        <w:rPr>
          <w:rFonts w:ascii="Times New Roman" w:hAnsi="Times New Roman"/>
          <w:sz w:val="16"/>
        </w:rPr>
        <w:tab/>
      </w:r>
      <w:r w:rsidRPr="77177E3A">
        <w:rPr>
          <w:rFonts w:ascii="Times New Roman" w:hAnsi="Times New Roman"/>
          <w:sz w:val="16"/>
          <w:szCs w:val="16"/>
        </w:rPr>
        <w:t xml:space="preserve">reduce the first pre-financing to a percentage between 60 and 80% and apply a balance payment of 40-20% of the maximum grant amount, or </w:t>
      </w:r>
      <w:r w:rsidRPr="00662239">
        <w:rPr>
          <w:rFonts w:ascii="Times New Roman" w:hAnsi="Times New Roman"/>
          <w:sz w:val="16"/>
        </w:rPr>
        <w:br/>
      </w:r>
      <w:r w:rsidRPr="77177E3A">
        <w:rPr>
          <w:rFonts w:ascii="Times New Roman" w:hAnsi="Times New Roman"/>
          <w:sz w:val="16"/>
          <w:szCs w:val="16"/>
        </w:rPr>
        <w:t xml:space="preserve">b) </w:t>
      </w:r>
      <w:r>
        <w:rPr>
          <w:rFonts w:ascii="Times New Roman" w:hAnsi="Times New Roman"/>
          <w:sz w:val="16"/>
        </w:rPr>
        <w:tab/>
      </w:r>
      <w:r w:rsidRPr="77177E3A">
        <w:rPr>
          <w:rFonts w:ascii="Times New Roman" w:hAnsi="Times New Roman"/>
          <w:sz w:val="16"/>
          <w:szCs w:val="16"/>
        </w:rPr>
        <w:t xml:space="preserve">split the first pre-financing into two payments without interim report, whereby the total of both payments amounts to 80% of the maximum grant amount, and a balance payment of 20% of the maximum grant amount. </w:t>
      </w:r>
    </w:p>
    <w:p w14:paraId="231B42D5" w14:textId="77777777" w:rsidR="00B67917" w:rsidRPr="00662239" w:rsidRDefault="00B67917" w:rsidP="00637021">
      <w:pPr>
        <w:pStyle w:val="FootnoteText"/>
        <w:tabs>
          <w:tab w:val="left" w:pos="426"/>
        </w:tabs>
        <w:spacing w:after="0"/>
        <w:rPr>
          <w:rFonts w:ascii="Times New Roman" w:hAnsi="Times New Roman"/>
          <w:sz w:val="16"/>
        </w:rPr>
      </w:pPr>
    </w:p>
    <w:p w14:paraId="67F0BF47" w14:textId="659076C2" w:rsidR="00B67917" w:rsidRDefault="00B67917" w:rsidP="00637021">
      <w:pPr>
        <w:pStyle w:val="FootnoteText"/>
        <w:tabs>
          <w:tab w:val="left" w:pos="142"/>
        </w:tabs>
        <w:jc w:val="both"/>
        <w:rPr>
          <w:rFonts w:ascii="Times New Roman" w:hAnsi="Times New Roman"/>
          <w:sz w:val="16"/>
          <w:szCs w:val="16"/>
        </w:rPr>
      </w:pPr>
      <w:r>
        <w:rPr>
          <w:rFonts w:ascii="Times New Roman" w:hAnsi="Times New Roman"/>
          <w:sz w:val="16"/>
          <w:szCs w:val="16"/>
        </w:rPr>
        <w:tab/>
        <w:t xml:space="preserve">2. </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p w14:paraId="4C7E3185" w14:textId="77777777" w:rsidR="00B67917" w:rsidRDefault="00B67917" w:rsidP="005321AB">
      <w:pPr>
        <w:pStyle w:val="FootnoteText"/>
        <w:spacing w:after="0"/>
        <w:jc w:val="both"/>
        <w:rPr>
          <w:rFonts w:ascii="Times New Roman" w:hAnsi="Times New Roman"/>
          <w:sz w:val="16"/>
          <w:szCs w:val="16"/>
        </w:rPr>
      </w:pPr>
      <w:r w:rsidRPr="77177E3A">
        <w:rPr>
          <w:rFonts w:ascii="Times New Roman" w:hAnsi="Times New Roman"/>
          <w:sz w:val="16"/>
          <w:szCs w:val="16"/>
        </w:rPr>
        <w:t xml:space="preserve">In the case of </w:t>
      </w:r>
      <w:r w:rsidRPr="77177E3A">
        <w:rPr>
          <w:rFonts w:ascii="Times New Roman" w:hAnsi="Times New Roman"/>
          <w:sz w:val="16"/>
          <w:szCs w:val="16"/>
          <w:u w:val="single"/>
        </w:rPr>
        <w:t>Key Action 1 Higher Education Mobility between Programme and Partner Countries</w:t>
      </w:r>
      <w:r w:rsidRPr="77177E3A">
        <w:rPr>
          <w:rFonts w:ascii="Times New Roman" w:hAnsi="Times New Roman"/>
          <w:sz w:val="16"/>
          <w:szCs w:val="16"/>
        </w:rPr>
        <w:t>, normal payment schedules for grant agreements include several pre-financing payments and redistribution of funds among beneficiaries based on the interim report that triggers the further pre-financing payment:</w:t>
      </w:r>
    </w:p>
    <w:p w14:paraId="203E9023" w14:textId="77777777" w:rsidR="00B67917" w:rsidRDefault="00B67917" w:rsidP="005321AB">
      <w:pPr>
        <w:pStyle w:val="FootnoteText"/>
        <w:tabs>
          <w:tab w:val="left" w:pos="284"/>
        </w:tabs>
        <w:suppressAutoHyphens w:val="0"/>
        <w:spacing w:after="0"/>
        <w:jc w:val="both"/>
        <w:rPr>
          <w:rFonts w:ascii="Times New Roman" w:hAnsi="Times New Roman"/>
          <w:sz w:val="16"/>
          <w:szCs w:val="16"/>
        </w:rPr>
      </w:pPr>
      <w:r w:rsidRPr="77177E3A">
        <w:rPr>
          <w:rFonts w:ascii="Times New Roman" w:hAnsi="Times New Roman"/>
          <w:sz w:val="16"/>
          <w:szCs w:val="16"/>
        </w:rPr>
        <w:t xml:space="preserve">a) </w:t>
      </w:r>
      <w:r>
        <w:rPr>
          <w:rFonts w:ascii="Times New Roman" w:hAnsi="Times New Roman"/>
          <w:sz w:val="16"/>
        </w:rPr>
        <w:tab/>
      </w:r>
      <w:r w:rsidRPr="77177E3A">
        <w:rPr>
          <w:rFonts w:ascii="Times New Roman" w:hAnsi="Times New Roman"/>
          <w:sz w:val="16"/>
          <w:szCs w:val="16"/>
        </w:rPr>
        <w:t xml:space="preserve">two pre-financing payments and a balance payment [40% - 40% - 20%]. </w:t>
      </w:r>
    </w:p>
    <w:p w14:paraId="1B2C59DF" w14:textId="783E3C9D" w:rsidR="00B67917" w:rsidRDefault="00B67917" w:rsidP="005321AB">
      <w:pPr>
        <w:pStyle w:val="FootnoteText"/>
        <w:tabs>
          <w:tab w:val="left" w:pos="284"/>
        </w:tabs>
        <w:suppressAutoHyphens w:val="0"/>
        <w:spacing w:after="0"/>
        <w:jc w:val="both"/>
        <w:rPr>
          <w:rFonts w:ascii="Times New Roman" w:hAnsi="Times New Roman"/>
          <w:sz w:val="16"/>
          <w:szCs w:val="16"/>
        </w:rPr>
      </w:pPr>
      <w:r w:rsidRPr="77177E3A">
        <w:rPr>
          <w:rFonts w:ascii="Times New Roman" w:hAnsi="Times New Roman"/>
          <w:sz w:val="16"/>
          <w:szCs w:val="16"/>
        </w:rPr>
        <w:t xml:space="preserve">b) </w:t>
      </w:r>
      <w:r>
        <w:rPr>
          <w:rFonts w:ascii="Times New Roman" w:hAnsi="Times New Roman"/>
          <w:sz w:val="16"/>
        </w:rPr>
        <w:tab/>
      </w:r>
      <w:r w:rsidRPr="77177E3A">
        <w:rPr>
          <w:rFonts w:ascii="Times New Roman" w:hAnsi="Times New Roman"/>
          <w:sz w:val="16"/>
          <w:szCs w:val="16"/>
        </w:rPr>
        <w:t xml:space="preserve">two pre-financing payments for the full grant [80% - 20% - 0%] </w:t>
      </w:r>
    </w:p>
    <w:p w14:paraId="39351FAC" w14:textId="77777777" w:rsidR="00B67917" w:rsidRPr="00CA69F0" w:rsidRDefault="00B67917" w:rsidP="009E6AE2">
      <w:pPr>
        <w:pStyle w:val="FootnoteText"/>
        <w:tabs>
          <w:tab w:val="left" w:pos="284"/>
        </w:tabs>
        <w:suppressAutoHyphens w:val="0"/>
        <w:jc w:val="both"/>
        <w:rPr>
          <w:rFonts w:ascii="Times New Roman" w:hAnsi="Times New Roman"/>
          <w:sz w:val="16"/>
          <w:szCs w:val="16"/>
        </w:rPr>
      </w:pPr>
      <w:r w:rsidRPr="77177E3A">
        <w:rPr>
          <w:rFonts w:ascii="Times New Roman" w:hAnsi="Times New Roman"/>
          <w:sz w:val="16"/>
          <w:szCs w:val="16"/>
        </w:rPr>
        <w:t>The NA may choose to split payments into a single pre-financing payment and a balance payment [80% -0% - 20%]. However, there should be progress reports and, depending on project implementation, it is still recommended to organise redistributions of funds for better budget absorption.</w:t>
      </w:r>
    </w:p>
    <w:p w14:paraId="06A8527E" w14:textId="77777777" w:rsidR="00B67917" w:rsidRDefault="00B67917" w:rsidP="005321AB">
      <w:pPr>
        <w:pStyle w:val="FootnoteText"/>
        <w:tabs>
          <w:tab w:val="left" w:pos="284"/>
        </w:tabs>
        <w:suppressAutoHyphens w:val="0"/>
        <w:spacing w:after="0"/>
        <w:jc w:val="both"/>
        <w:rPr>
          <w:rFonts w:ascii="Times New Roman" w:hAnsi="Times New Roman"/>
          <w:sz w:val="16"/>
        </w:rPr>
      </w:pPr>
    </w:p>
    <w:p w14:paraId="7228DE05" w14:textId="77777777" w:rsidR="00B67917" w:rsidRPr="00C115B1" w:rsidRDefault="00B67917" w:rsidP="00637021">
      <w:pPr>
        <w:pStyle w:val="FootnoteText"/>
        <w:tabs>
          <w:tab w:val="left" w:pos="142"/>
        </w:tabs>
        <w:jc w:val="both"/>
        <w:rPr>
          <w:rStyle w:val="FootnoteReference"/>
        </w:rPr>
      </w:pPr>
    </w:p>
  </w:footnote>
  <w:footnote w:id="4">
    <w:p w14:paraId="3435C164" w14:textId="77777777" w:rsidR="00B67917" w:rsidRPr="007A6399" w:rsidRDefault="00B67917"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B67917" w:rsidRPr="007A6399" w:rsidRDefault="00B67917"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3F4A10F6" w14:textId="77777777" w:rsidR="00B67917" w:rsidRPr="007A6399" w:rsidRDefault="00B67917"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76714EE" w14:textId="4B754B8B" w:rsidR="00B67917" w:rsidRPr="004D47AD" w:rsidRDefault="00B67917"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6E8AF948" w14:textId="546116BD" w:rsidR="00B67917" w:rsidRPr="003B7131" w:rsidRDefault="00B67917">
      <w:pPr>
        <w:pStyle w:val="FootnoteText"/>
      </w:pPr>
      <w:r>
        <w:rPr>
          <w:rStyle w:val="FootnoteReference"/>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9">
    <w:p w14:paraId="789ADB1B" w14:textId="43028984" w:rsidR="00B67917" w:rsidRPr="004D47AD" w:rsidRDefault="00B67917"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10">
    <w:p w14:paraId="79706EB4" w14:textId="77777777" w:rsidR="00B67917" w:rsidRPr="003B7131" w:rsidRDefault="00B67917" w:rsidP="00883816">
      <w:pPr>
        <w:pStyle w:val="FootnoteText"/>
      </w:pPr>
      <w:r>
        <w:rPr>
          <w:rStyle w:val="FootnoteReference"/>
        </w:rPr>
        <w:footnoteRef/>
      </w:r>
      <w:r>
        <w:t xml:space="preserve"> </w:t>
      </w:r>
      <w:r w:rsidRPr="00F433A2">
        <w:rPr>
          <w:rFonts w:ascii="Times New Roman" w:hAnsi="Times New Roman"/>
        </w:rPr>
        <w:t>[the NA may apply</w:t>
      </w:r>
      <w:r>
        <w:rPr>
          <w:rFonts w:ascii="Times New Roman" w:hAnsi="Times New Roman"/>
        </w:rPr>
        <w:t xml:space="preserve"> the</w:t>
      </w:r>
      <w:r w:rsidRPr="00F433A2">
        <w:rPr>
          <w:rFonts w:ascii="Times New Roman" w:hAnsi="Times New Roman"/>
        </w:rPr>
        <w:t xml:space="preserve"> 100% pre-financing</w:t>
      </w:r>
      <w:r w:rsidRPr="003B7131">
        <w:rPr>
          <w:rFonts w:ascii="Times New Roman" w:hAnsi="Times New Roman"/>
        </w:rPr>
        <w:t xml:space="preserve"> </w:t>
      </w:r>
      <w:r>
        <w:rPr>
          <w:rFonts w:ascii="Times New Roman" w:hAnsi="Times New Roman"/>
        </w:rPr>
        <w:t>model exclusively to public organisations and only if permitted by the national legal framework]</w:t>
      </w:r>
    </w:p>
  </w:footnote>
  <w:footnote w:id="11">
    <w:p w14:paraId="67F0BF4E" w14:textId="77777777" w:rsidR="00B67917" w:rsidRPr="00C863FF" w:rsidRDefault="00B67917" w:rsidP="00471BE2">
      <w:pPr>
        <w:pStyle w:val="FootnoteText"/>
        <w:spacing w:after="0"/>
        <w:rPr>
          <w:rFonts w:ascii="Times New Roman" w:hAnsi="Times New Roman"/>
          <w:sz w:val="16"/>
          <w:szCs w:val="16"/>
        </w:rPr>
      </w:pPr>
      <w:r w:rsidRPr="77177E3A">
        <w:rPr>
          <w:rStyle w:val="FootnoteReference"/>
          <w:rFonts w:ascii="Times New Roman" w:hAnsi="Times New Roman"/>
          <w:sz w:val="16"/>
          <w:szCs w:val="16"/>
        </w:rPr>
        <w:footnoteRef/>
      </w:r>
      <w:r w:rsidRPr="77177E3A">
        <w:rPr>
          <w:rFonts w:ascii="Times New Roman" w:hAnsi="Times New Roman"/>
          <w:sz w:val="16"/>
          <w:szCs w:val="16"/>
        </w:rPr>
        <w:t xml:space="preserve"> BIC or SWIFT code applies to for countries where the IBAN code does not apply.</w:t>
      </w:r>
    </w:p>
  </w:footnote>
  <w:footnote w:id="12">
    <w:p w14:paraId="241AEA32" w14:textId="6907141B" w:rsidR="00B67917" w:rsidRPr="00C863FF" w:rsidRDefault="00B67917">
      <w:pPr>
        <w:pStyle w:val="FootnoteText"/>
        <w:spacing w:after="0" w:line="240" w:lineRule="auto"/>
        <w:jc w:val="both"/>
        <w:rPr>
          <w:rFonts w:ascii="Times New Roman" w:hAnsi="Times New Roman"/>
          <w:sz w:val="16"/>
          <w:szCs w:val="16"/>
        </w:rPr>
      </w:pPr>
      <w:r>
        <w:rPr>
          <w:rStyle w:val="FootnoteReference"/>
        </w:rPr>
        <w:t>11</w:t>
      </w:r>
      <w:r w:rsidRPr="77177E3A">
        <w:rPr>
          <w:rFonts w:ascii="Times New Roman" w:hAnsi="Times New Roman"/>
          <w:sz w:val="16"/>
          <w:szCs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601DDA8" w14:textId="16F69644" w:rsidR="00B67917" w:rsidRPr="00490597" w:rsidRDefault="00B67917">
      <w:pPr>
        <w:pStyle w:val="FootnoteText"/>
        <w:spacing w:after="0" w:line="240" w:lineRule="auto"/>
        <w:jc w:val="both"/>
        <w:rPr>
          <w:sz w:val="16"/>
          <w:szCs w:val="16"/>
        </w:rPr>
      </w:pPr>
      <w:r>
        <w:rPr>
          <w:rStyle w:val="FootnoteReference"/>
        </w:rPr>
        <w:t>12</w:t>
      </w:r>
      <w:r w:rsidRPr="00490597">
        <w:rPr>
          <w:rFonts w:ascii="Times New Roman" w:hAnsi="Times New Roman"/>
          <w:sz w:val="16"/>
          <w:szCs w:val="16"/>
        </w:rPr>
        <w:t xml:space="preserve"> 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7F0BF53" w14:textId="77777777" w:rsidR="00B67917" w:rsidRPr="00C863FF" w:rsidRDefault="00B67917" w:rsidP="00A23DD1">
      <w:pPr>
        <w:pStyle w:val="FootnoteText"/>
        <w:jc w:val="both"/>
        <w:rPr>
          <w:sz w:val="16"/>
          <w:szCs w:val="16"/>
        </w:rPr>
      </w:pPr>
      <w:r w:rsidRPr="77177E3A">
        <w:rPr>
          <w:rStyle w:val="Voetnoottekens"/>
          <w:rFonts w:ascii="Times New Roman" w:hAnsi="Times New Roman"/>
          <w:sz w:val="16"/>
          <w:szCs w:val="16"/>
        </w:rPr>
        <w:footnoteRef/>
      </w:r>
      <w:r w:rsidRPr="77177E3A">
        <w:rPr>
          <w:rFonts w:ascii="Times New Roman" w:hAnsi="Times New Roman"/>
          <w:sz w:val="16"/>
          <w:szCs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77177E3A">
        <w:rPr>
          <w:sz w:val="16"/>
          <w:szCs w:val="16"/>
        </w:rPr>
        <w:t xml:space="preserve"> </w:t>
      </w:r>
    </w:p>
  </w:footnote>
  <w:footnote w:id="15">
    <w:p w14:paraId="66916ACE" w14:textId="487B8535" w:rsidR="00B67917" w:rsidRPr="00C863FF" w:rsidRDefault="00B67917" w:rsidP="00F07F98">
      <w:pPr>
        <w:suppressAutoHyphens w:val="0"/>
        <w:autoSpaceDE w:val="0"/>
        <w:autoSpaceDN w:val="0"/>
        <w:adjustRightInd w:val="0"/>
        <w:spacing w:after="0" w:line="240" w:lineRule="auto"/>
        <w:jc w:val="both"/>
        <w:rPr>
          <w:rFonts w:ascii="AGaramondPro-Regular" w:eastAsia="Times New Roman" w:hAnsi="AGaramondPro-Regular" w:cs="AGaramondPro-Regular"/>
          <w:sz w:val="18"/>
          <w:szCs w:val="18"/>
          <w:lang w:eastAsia="en-GB"/>
        </w:rPr>
      </w:pPr>
      <w:r w:rsidRPr="00F07F98">
        <w:rPr>
          <w:rStyle w:val="FootnoteReference"/>
          <w:rFonts w:ascii="Times New Roman" w:hAnsi="Times New Roman"/>
        </w:rPr>
        <w:footnoteRef/>
      </w:r>
      <w:r w:rsidRPr="00F07F98">
        <w:rPr>
          <w:rFonts w:ascii="Times New Roman" w:hAnsi="Times New Roman"/>
        </w:rP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DE6A" w14:textId="77777777" w:rsidR="00B67917" w:rsidRDefault="00B67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F6F8" w14:textId="4F1E7129" w:rsidR="00B67917" w:rsidRPr="005C44D2" w:rsidRDefault="00B67917" w:rsidP="000A23FB">
    <w:pPr>
      <w:pStyle w:val="Header"/>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02D5" w14:textId="47813BAF" w:rsidR="00B67917" w:rsidRPr="00FB685C" w:rsidRDefault="00B67917" w:rsidP="007C1B4B">
    <w:pPr>
      <w:pStyle w:val="Header"/>
      <w:rPr>
        <w:rFonts w:ascii="Arial Narrow" w:hAnsi="Arial Narrow" w:cs="Arial"/>
        <w:sz w:val="18"/>
        <w:szCs w:val="18"/>
      </w:rPr>
    </w:pPr>
    <w:r w:rsidRPr="77177E3A">
      <w:rPr>
        <w:rFonts w:ascii="Arial Narrow" w:hAnsi="Arial Narrow" w:cs="Arial"/>
        <w:sz w:val="18"/>
        <w:szCs w:val="18"/>
      </w:rPr>
      <w:t>2020 Erasmus+ Grant agreement multi-beneficiary – Special conditions</w:t>
    </w:r>
  </w:p>
  <w:p w14:paraId="56A4D333" w14:textId="7F64375A" w:rsidR="00B67917" w:rsidRPr="007C1B4B" w:rsidRDefault="00B67917">
    <w:pPr>
      <w:pStyle w:val="Header"/>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multi-beneficiaries</w:t>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A6CBE"/>
    <w:multiLevelType w:val="singleLevel"/>
    <w:tmpl w:val="44C23154"/>
    <w:lvl w:ilvl="0">
      <w:start w:val="1"/>
      <w:numFmt w:val="lowerLetter"/>
      <w:lvlText w:val="(%1)"/>
      <w:lvlJc w:val="left"/>
      <w:pPr>
        <w:ind w:left="720" w:hanging="360"/>
      </w:pPr>
      <w:rPr>
        <w:rFonts w:hint="default"/>
        <w:b/>
        <w:sz w:val="24"/>
        <w:szCs w:val="24"/>
      </w:rPr>
    </w:lvl>
  </w:abstractNum>
  <w:abstractNum w:abstractNumId="9" w15:restartNumberingAfterBreak="0">
    <w:nsid w:val="15564015"/>
    <w:multiLevelType w:val="hybridMultilevel"/>
    <w:tmpl w:val="6876E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3"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9E21B0"/>
    <w:multiLevelType w:val="hybridMultilevel"/>
    <w:tmpl w:val="C1D81AEA"/>
    <w:lvl w:ilvl="0" w:tplc="D1E25FE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5" w15:restartNumberingAfterBreak="0">
    <w:nsid w:val="45EF1235"/>
    <w:multiLevelType w:val="hybridMultilevel"/>
    <w:tmpl w:val="A49A1C68"/>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678B8"/>
    <w:multiLevelType w:val="hybridMultilevel"/>
    <w:tmpl w:val="93EAEA52"/>
    <w:lvl w:ilvl="0" w:tplc="F4AC2982">
      <w:start w:val="1"/>
      <w:numFmt w:val="decimal"/>
      <w:pStyle w:val="Heading1"/>
      <w:lvlText w:val="ARTICLE I.%1"/>
      <w:lvlJc w:val="left"/>
      <w:pPr>
        <w:ind w:left="36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1001675"/>
    <w:multiLevelType w:val="hybridMultilevel"/>
    <w:tmpl w:val="01BA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8"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15:restartNumberingAfterBreak="0">
    <w:nsid w:val="6FEA28C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2032809"/>
    <w:multiLevelType w:val="hybridMultilevel"/>
    <w:tmpl w:val="2034B796"/>
    <w:lvl w:ilvl="0" w:tplc="D5A8105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7"/>
  </w:num>
  <w:num w:numId="4">
    <w:abstractNumId w:val="12"/>
  </w:num>
  <w:num w:numId="5">
    <w:abstractNumId w:val="8"/>
  </w:num>
  <w:num w:numId="6">
    <w:abstractNumId w:val="30"/>
  </w:num>
  <w:num w:numId="7">
    <w:abstractNumId w:val="20"/>
  </w:num>
  <w:num w:numId="8">
    <w:abstractNumId w:val="6"/>
  </w:num>
  <w:num w:numId="9">
    <w:abstractNumId w:val="24"/>
  </w:num>
  <w:num w:numId="10">
    <w:abstractNumId w:val="10"/>
  </w:num>
  <w:num w:numId="11">
    <w:abstractNumId w:val="13"/>
  </w:num>
  <w:num w:numId="12">
    <w:abstractNumId w:val="46"/>
  </w:num>
  <w:num w:numId="13">
    <w:abstractNumId w:val="2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9"/>
    <w:lvlOverride w:ilvl="1">
      <w:lvl w:ilvl="1">
        <w:start w:val="1"/>
        <w:numFmt w:val="decimal"/>
        <w:pStyle w:val="paragraphpartII"/>
        <w:lvlText w:val="II.%1.%2"/>
        <w:lvlJc w:val="left"/>
        <w:pPr>
          <w:ind w:left="720" w:hanging="360"/>
        </w:pPr>
        <w:rPr>
          <w:rFonts w:hint="default"/>
          <w:b/>
        </w:rPr>
      </w:lvl>
    </w:lvlOverride>
  </w:num>
  <w:num w:numId="18">
    <w:abstractNumId w:val="39"/>
  </w:num>
  <w:num w:numId="19">
    <w:abstractNumId w:val="17"/>
  </w:num>
  <w:num w:numId="20">
    <w:abstractNumId w:val="25"/>
  </w:num>
  <w:num w:numId="21">
    <w:abstractNumId w:val="32"/>
  </w:num>
  <w:num w:numId="22">
    <w:abstractNumId w:val="29"/>
  </w:num>
  <w:num w:numId="23">
    <w:abstractNumId w:val="23"/>
  </w:num>
  <w:num w:numId="24">
    <w:abstractNumId w:val="16"/>
  </w:num>
  <w:num w:numId="25">
    <w:abstractNumId w:val="22"/>
  </w:num>
  <w:num w:numId="26">
    <w:abstractNumId w:val="37"/>
  </w:num>
  <w:num w:numId="27">
    <w:abstractNumId w:val="41"/>
  </w:num>
  <w:num w:numId="28">
    <w:abstractNumId w:val="19"/>
  </w:num>
  <w:num w:numId="29">
    <w:abstractNumId w:val="34"/>
  </w:num>
  <w:num w:numId="30">
    <w:abstractNumId w:val="33"/>
  </w:num>
  <w:num w:numId="31">
    <w:abstractNumId w:val="26"/>
  </w:num>
  <w:num w:numId="32">
    <w:abstractNumId w:val="31"/>
  </w:num>
  <w:num w:numId="33">
    <w:abstractNumId w:val="14"/>
  </w:num>
  <w:num w:numId="34">
    <w:abstractNumId w:val="21"/>
  </w:num>
  <w:num w:numId="35">
    <w:abstractNumId w:val="11"/>
  </w:num>
  <w:num w:numId="36">
    <w:abstractNumId w:val="18"/>
  </w:num>
  <w:num w:numId="37">
    <w:abstractNumId w:val="45"/>
  </w:num>
  <w:num w:numId="38">
    <w:abstractNumId w:val="35"/>
  </w:num>
  <w:num w:numId="39">
    <w:abstractNumId w:val="40"/>
  </w:num>
  <w:num w:numId="40">
    <w:abstractNumId w:val="42"/>
  </w:num>
  <w:num w:numId="4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15"/>
  </w:num>
  <w:num w:numId="43">
    <w:abstractNumId w:val="28"/>
  </w:num>
  <w:num w:numId="44">
    <w:abstractNumId w:val="28"/>
  </w:num>
  <w:num w:numId="45">
    <w:abstractNumId w:val="28"/>
  </w:num>
  <w:num w:numId="46">
    <w:abstractNumId w:val="44"/>
  </w:num>
  <w:num w:numId="47">
    <w:abstractNumId w:val="36"/>
  </w:num>
  <w:num w:numId="48">
    <w:abstractNumId w:val="9"/>
  </w:num>
  <w:num w:numId="49">
    <w:abstractNumId w:val="28"/>
  </w:num>
  <w:num w:numId="50">
    <w:abstractNumId w:val="28"/>
  </w:num>
  <w:num w:numId="5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29AF"/>
    <w:rsid w:val="000010F1"/>
    <w:rsid w:val="000058AC"/>
    <w:rsid w:val="00010752"/>
    <w:rsid w:val="00013D23"/>
    <w:rsid w:val="00014722"/>
    <w:rsid w:val="000149B2"/>
    <w:rsid w:val="000158C9"/>
    <w:rsid w:val="000170DD"/>
    <w:rsid w:val="0002478D"/>
    <w:rsid w:val="00024A72"/>
    <w:rsid w:val="00025256"/>
    <w:rsid w:val="00025553"/>
    <w:rsid w:val="00026DEE"/>
    <w:rsid w:val="00027308"/>
    <w:rsid w:val="0003104C"/>
    <w:rsid w:val="00033127"/>
    <w:rsid w:val="00035733"/>
    <w:rsid w:val="00035786"/>
    <w:rsid w:val="00037F79"/>
    <w:rsid w:val="000408C5"/>
    <w:rsid w:val="00040DEB"/>
    <w:rsid w:val="00042F00"/>
    <w:rsid w:val="00043E4F"/>
    <w:rsid w:val="00045604"/>
    <w:rsid w:val="0004581A"/>
    <w:rsid w:val="00045E89"/>
    <w:rsid w:val="00047050"/>
    <w:rsid w:val="00047593"/>
    <w:rsid w:val="00050984"/>
    <w:rsid w:val="00050A9F"/>
    <w:rsid w:val="00050F4F"/>
    <w:rsid w:val="000558D4"/>
    <w:rsid w:val="00055B42"/>
    <w:rsid w:val="00055ED5"/>
    <w:rsid w:val="00057CDF"/>
    <w:rsid w:val="000629EB"/>
    <w:rsid w:val="0006586C"/>
    <w:rsid w:val="00065B8F"/>
    <w:rsid w:val="0006721F"/>
    <w:rsid w:val="00070195"/>
    <w:rsid w:val="00071442"/>
    <w:rsid w:val="00071BCE"/>
    <w:rsid w:val="00071F2F"/>
    <w:rsid w:val="000737D9"/>
    <w:rsid w:val="000750AB"/>
    <w:rsid w:val="00075E61"/>
    <w:rsid w:val="00077A7D"/>
    <w:rsid w:val="000810AA"/>
    <w:rsid w:val="00081450"/>
    <w:rsid w:val="00083860"/>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B15C6"/>
    <w:rsid w:val="000B1D46"/>
    <w:rsid w:val="000B3231"/>
    <w:rsid w:val="000B6911"/>
    <w:rsid w:val="000C2145"/>
    <w:rsid w:val="000C3B58"/>
    <w:rsid w:val="000C447A"/>
    <w:rsid w:val="000C78EA"/>
    <w:rsid w:val="000D13E8"/>
    <w:rsid w:val="000D2E0C"/>
    <w:rsid w:val="000D30DB"/>
    <w:rsid w:val="000D37CA"/>
    <w:rsid w:val="000D3D33"/>
    <w:rsid w:val="000D4855"/>
    <w:rsid w:val="000D4D1A"/>
    <w:rsid w:val="000D5226"/>
    <w:rsid w:val="000D5A71"/>
    <w:rsid w:val="000D687B"/>
    <w:rsid w:val="000E4424"/>
    <w:rsid w:val="000E53B6"/>
    <w:rsid w:val="000F0756"/>
    <w:rsid w:val="000F07E7"/>
    <w:rsid w:val="000F2BC7"/>
    <w:rsid w:val="000F340B"/>
    <w:rsid w:val="000F4878"/>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55F4"/>
    <w:rsid w:val="00145D68"/>
    <w:rsid w:val="00146B20"/>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90728"/>
    <w:rsid w:val="00190EDA"/>
    <w:rsid w:val="00195CF2"/>
    <w:rsid w:val="001969C7"/>
    <w:rsid w:val="00196F01"/>
    <w:rsid w:val="001A1DBB"/>
    <w:rsid w:val="001A28F9"/>
    <w:rsid w:val="001A34E2"/>
    <w:rsid w:val="001A3520"/>
    <w:rsid w:val="001A4787"/>
    <w:rsid w:val="001A794E"/>
    <w:rsid w:val="001B1804"/>
    <w:rsid w:val="001B1AD3"/>
    <w:rsid w:val="001B2F79"/>
    <w:rsid w:val="001B374D"/>
    <w:rsid w:val="001B44B2"/>
    <w:rsid w:val="001B5A6F"/>
    <w:rsid w:val="001B7BF0"/>
    <w:rsid w:val="001C24B0"/>
    <w:rsid w:val="001C4EE3"/>
    <w:rsid w:val="001C5584"/>
    <w:rsid w:val="001C6B19"/>
    <w:rsid w:val="001C74A7"/>
    <w:rsid w:val="001D0112"/>
    <w:rsid w:val="001D064B"/>
    <w:rsid w:val="001D0C6C"/>
    <w:rsid w:val="001D1D72"/>
    <w:rsid w:val="001D3E2C"/>
    <w:rsid w:val="001D6576"/>
    <w:rsid w:val="001E0F2E"/>
    <w:rsid w:val="001E1892"/>
    <w:rsid w:val="001E2B07"/>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073DC"/>
    <w:rsid w:val="00212331"/>
    <w:rsid w:val="00213FCD"/>
    <w:rsid w:val="00214348"/>
    <w:rsid w:val="00215DBA"/>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37520"/>
    <w:rsid w:val="002406A8"/>
    <w:rsid w:val="00241326"/>
    <w:rsid w:val="00241E69"/>
    <w:rsid w:val="00242AF3"/>
    <w:rsid w:val="00243529"/>
    <w:rsid w:val="00243586"/>
    <w:rsid w:val="0024389A"/>
    <w:rsid w:val="00244FCE"/>
    <w:rsid w:val="00251A58"/>
    <w:rsid w:val="00252479"/>
    <w:rsid w:val="002529DE"/>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6459"/>
    <w:rsid w:val="00296B28"/>
    <w:rsid w:val="00297493"/>
    <w:rsid w:val="002A08FF"/>
    <w:rsid w:val="002A0FEF"/>
    <w:rsid w:val="002A19FB"/>
    <w:rsid w:val="002A2671"/>
    <w:rsid w:val="002A6368"/>
    <w:rsid w:val="002B1476"/>
    <w:rsid w:val="002B52CE"/>
    <w:rsid w:val="002B620A"/>
    <w:rsid w:val="002B63C8"/>
    <w:rsid w:val="002C0E41"/>
    <w:rsid w:val="002C26DC"/>
    <w:rsid w:val="002C5D4E"/>
    <w:rsid w:val="002C657B"/>
    <w:rsid w:val="002C7FAD"/>
    <w:rsid w:val="002D15F4"/>
    <w:rsid w:val="002D1987"/>
    <w:rsid w:val="002D2D42"/>
    <w:rsid w:val="002D4018"/>
    <w:rsid w:val="002D5B9E"/>
    <w:rsid w:val="002D7114"/>
    <w:rsid w:val="002E0B52"/>
    <w:rsid w:val="002E1714"/>
    <w:rsid w:val="002E50FA"/>
    <w:rsid w:val="002E52C0"/>
    <w:rsid w:val="002E5647"/>
    <w:rsid w:val="002E7737"/>
    <w:rsid w:val="002E78B9"/>
    <w:rsid w:val="002F006B"/>
    <w:rsid w:val="002F12C4"/>
    <w:rsid w:val="002F3056"/>
    <w:rsid w:val="002F3489"/>
    <w:rsid w:val="002F711D"/>
    <w:rsid w:val="002F7CF2"/>
    <w:rsid w:val="002F7D50"/>
    <w:rsid w:val="003006D1"/>
    <w:rsid w:val="00302CD5"/>
    <w:rsid w:val="0030354B"/>
    <w:rsid w:val="00303831"/>
    <w:rsid w:val="00303E49"/>
    <w:rsid w:val="0030469C"/>
    <w:rsid w:val="00304F63"/>
    <w:rsid w:val="00305F68"/>
    <w:rsid w:val="00305FED"/>
    <w:rsid w:val="0030714B"/>
    <w:rsid w:val="00311227"/>
    <w:rsid w:val="00311B1F"/>
    <w:rsid w:val="00311FA5"/>
    <w:rsid w:val="00312AFC"/>
    <w:rsid w:val="00312E39"/>
    <w:rsid w:val="00316036"/>
    <w:rsid w:val="00316DB4"/>
    <w:rsid w:val="0032240D"/>
    <w:rsid w:val="003231D0"/>
    <w:rsid w:val="0032499B"/>
    <w:rsid w:val="0032582C"/>
    <w:rsid w:val="00326468"/>
    <w:rsid w:val="003274B6"/>
    <w:rsid w:val="003309E2"/>
    <w:rsid w:val="003310BD"/>
    <w:rsid w:val="0033161B"/>
    <w:rsid w:val="00331BDD"/>
    <w:rsid w:val="00333442"/>
    <w:rsid w:val="00335A6C"/>
    <w:rsid w:val="00335F3D"/>
    <w:rsid w:val="00336750"/>
    <w:rsid w:val="0034381B"/>
    <w:rsid w:val="003441E3"/>
    <w:rsid w:val="0034489E"/>
    <w:rsid w:val="0034536D"/>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708D3"/>
    <w:rsid w:val="00371838"/>
    <w:rsid w:val="00372F5E"/>
    <w:rsid w:val="00373070"/>
    <w:rsid w:val="00373A38"/>
    <w:rsid w:val="00375730"/>
    <w:rsid w:val="00375DE6"/>
    <w:rsid w:val="00377307"/>
    <w:rsid w:val="0038017C"/>
    <w:rsid w:val="003814DA"/>
    <w:rsid w:val="00381548"/>
    <w:rsid w:val="00381989"/>
    <w:rsid w:val="003828F2"/>
    <w:rsid w:val="00385279"/>
    <w:rsid w:val="00386BFA"/>
    <w:rsid w:val="00386DDB"/>
    <w:rsid w:val="00391C70"/>
    <w:rsid w:val="00393F4F"/>
    <w:rsid w:val="00394172"/>
    <w:rsid w:val="00394AF6"/>
    <w:rsid w:val="00394E7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B7131"/>
    <w:rsid w:val="003C1A87"/>
    <w:rsid w:val="003C31A3"/>
    <w:rsid w:val="003C362E"/>
    <w:rsid w:val="003C5279"/>
    <w:rsid w:val="003C63BF"/>
    <w:rsid w:val="003C71CF"/>
    <w:rsid w:val="003C722F"/>
    <w:rsid w:val="003D0BA8"/>
    <w:rsid w:val="003D1490"/>
    <w:rsid w:val="003E05C5"/>
    <w:rsid w:val="003E1623"/>
    <w:rsid w:val="003E240D"/>
    <w:rsid w:val="003E6F6A"/>
    <w:rsid w:val="003F1FCA"/>
    <w:rsid w:val="003F2490"/>
    <w:rsid w:val="003F333E"/>
    <w:rsid w:val="003F40A1"/>
    <w:rsid w:val="003F4386"/>
    <w:rsid w:val="003F4536"/>
    <w:rsid w:val="003F51BC"/>
    <w:rsid w:val="003F5623"/>
    <w:rsid w:val="003F60B0"/>
    <w:rsid w:val="003F692F"/>
    <w:rsid w:val="0040432C"/>
    <w:rsid w:val="004109D2"/>
    <w:rsid w:val="0041147A"/>
    <w:rsid w:val="004126B2"/>
    <w:rsid w:val="00413A81"/>
    <w:rsid w:val="00414E68"/>
    <w:rsid w:val="0041557C"/>
    <w:rsid w:val="00420980"/>
    <w:rsid w:val="00420E9B"/>
    <w:rsid w:val="00420FEA"/>
    <w:rsid w:val="0042165A"/>
    <w:rsid w:val="00424DF9"/>
    <w:rsid w:val="00426970"/>
    <w:rsid w:val="00426EF6"/>
    <w:rsid w:val="0042703A"/>
    <w:rsid w:val="004271FE"/>
    <w:rsid w:val="004278AE"/>
    <w:rsid w:val="00427A6A"/>
    <w:rsid w:val="00431EBA"/>
    <w:rsid w:val="00432D73"/>
    <w:rsid w:val="0043574C"/>
    <w:rsid w:val="004410B5"/>
    <w:rsid w:val="004412CD"/>
    <w:rsid w:val="00443FFF"/>
    <w:rsid w:val="00444AFD"/>
    <w:rsid w:val="00444F5B"/>
    <w:rsid w:val="004468D3"/>
    <w:rsid w:val="0044737E"/>
    <w:rsid w:val="00447E4C"/>
    <w:rsid w:val="00451C6B"/>
    <w:rsid w:val="00452E27"/>
    <w:rsid w:val="00456E0B"/>
    <w:rsid w:val="00457D33"/>
    <w:rsid w:val="00460878"/>
    <w:rsid w:val="00460E7B"/>
    <w:rsid w:val="004647D6"/>
    <w:rsid w:val="00467085"/>
    <w:rsid w:val="00467566"/>
    <w:rsid w:val="00471BE2"/>
    <w:rsid w:val="00473B49"/>
    <w:rsid w:val="00474421"/>
    <w:rsid w:val="004756E3"/>
    <w:rsid w:val="00475F9F"/>
    <w:rsid w:val="00476F57"/>
    <w:rsid w:val="004771CF"/>
    <w:rsid w:val="00477C3D"/>
    <w:rsid w:val="00481AA8"/>
    <w:rsid w:val="00482042"/>
    <w:rsid w:val="00482BB2"/>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5530"/>
    <w:rsid w:val="004A5EC2"/>
    <w:rsid w:val="004A789C"/>
    <w:rsid w:val="004B052C"/>
    <w:rsid w:val="004B0D3D"/>
    <w:rsid w:val="004B22B2"/>
    <w:rsid w:val="004B27DB"/>
    <w:rsid w:val="004B2A07"/>
    <w:rsid w:val="004B368F"/>
    <w:rsid w:val="004B3E31"/>
    <w:rsid w:val="004B4AE9"/>
    <w:rsid w:val="004B4EEA"/>
    <w:rsid w:val="004C0743"/>
    <w:rsid w:val="004C0A5B"/>
    <w:rsid w:val="004C0A9C"/>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D5742"/>
    <w:rsid w:val="004E088D"/>
    <w:rsid w:val="004E0F1C"/>
    <w:rsid w:val="004E10BD"/>
    <w:rsid w:val="004E2726"/>
    <w:rsid w:val="004E3AFE"/>
    <w:rsid w:val="004E3B8F"/>
    <w:rsid w:val="004E430E"/>
    <w:rsid w:val="004E7216"/>
    <w:rsid w:val="004E75D6"/>
    <w:rsid w:val="004F0A4A"/>
    <w:rsid w:val="004F1259"/>
    <w:rsid w:val="004F2FA4"/>
    <w:rsid w:val="004F48E0"/>
    <w:rsid w:val="004F57CE"/>
    <w:rsid w:val="004F62CD"/>
    <w:rsid w:val="00502E91"/>
    <w:rsid w:val="00503EAC"/>
    <w:rsid w:val="00507E92"/>
    <w:rsid w:val="0051498E"/>
    <w:rsid w:val="005154B8"/>
    <w:rsid w:val="00516645"/>
    <w:rsid w:val="00517626"/>
    <w:rsid w:val="0051776B"/>
    <w:rsid w:val="0052172F"/>
    <w:rsid w:val="0052438E"/>
    <w:rsid w:val="00524E63"/>
    <w:rsid w:val="00525057"/>
    <w:rsid w:val="00525088"/>
    <w:rsid w:val="0052724E"/>
    <w:rsid w:val="005300CE"/>
    <w:rsid w:val="00530D66"/>
    <w:rsid w:val="005313D8"/>
    <w:rsid w:val="005316DC"/>
    <w:rsid w:val="00531E71"/>
    <w:rsid w:val="00531F70"/>
    <w:rsid w:val="00531FEE"/>
    <w:rsid w:val="005321AB"/>
    <w:rsid w:val="005340C5"/>
    <w:rsid w:val="00534C82"/>
    <w:rsid w:val="005362BF"/>
    <w:rsid w:val="00541033"/>
    <w:rsid w:val="00542CE8"/>
    <w:rsid w:val="00543952"/>
    <w:rsid w:val="00543CD3"/>
    <w:rsid w:val="00543D1E"/>
    <w:rsid w:val="005449E2"/>
    <w:rsid w:val="005454CF"/>
    <w:rsid w:val="00550A3C"/>
    <w:rsid w:val="00552924"/>
    <w:rsid w:val="005541CF"/>
    <w:rsid w:val="00560612"/>
    <w:rsid w:val="005612C7"/>
    <w:rsid w:val="005622B6"/>
    <w:rsid w:val="00562C54"/>
    <w:rsid w:val="00563A0E"/>
    <w:rsid w:val="00566C5B"/>
    <w:rsid w:val="00566D67"/>
    <w:rsid w:val="0057041D"/>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75A3"/>
    <w:rsid w:val="005A7AAF"/>
    <w:rsid w:val="005B0441"/>
    <w:rsid w:val="005B0FB5"/>
    <w:rsid w:val="005B39C4"/>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5645"/>
    <w:rsid w:val="005E59DB"/>
    <w:rsid w:val="005E59FC"/>
    <w:rsid w:val="005E5B16"/>
    <w:rsid w:val="005E6171"/>
    <w:rsid w:val="005E6694"/>
    <w:rsid w:val="005E7B38"/>
    <w:rsid w:val="005F0965"/>
    <w:rsid w:val="005F1628"/>
    <w:rsid w:val="005F2584"/>
    <w:rsid w:val="005F3CAD"/>
    <w:rsid w:val="005F55EA"/>
    <w:rsid w:val="005F56EC"/>
    <w:rsid w:val="005F5AE9"/>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25FF"/>
    <w:rsid w:val="00626F39"/>
    <w:rsid w:val="00630926"/>
    <w:rsid w:val="00630BC6"/>
    <w:rsid w:val="00631259"/>
    <w:rsid w:val="006312C4"/>
    <w:rsid w:val="00631361"/>
    <w:rsid w:val="00631CD9"/>
    <w:rsid w:val="00636E85"/>
    <w:rsid w:val="00637021"/>
    <w:rsid w:val="006370CF"/>
    <w:rsid w:val="00640CA1"/>
    <w:rsid w:val="00641B4D"/>
    <w:rsid w:val="0064380B"/>
    <w:rsid w:val="006438C5"/>
    <w:rsid w:val="00643F08"/>
    <w:rsid w:val="0064438F"/>
    <w:rsid w:val="00645051"/>
    <w:rsid w:val="006454CC"/>
    <w:rsid w:val="00645BA9"/>
    <w:rsid w:val="00647420"/>
    <w:rsid w:val="00650CB0"/>
    <w:rsid w:val="00651224"/>
    <w:rsid w:val="00651468"/>
    <w:rsid w:val="006535F2"/>
    <w:rsid w:val="00653ABF"/>
    <w:rsid w:val="00654A78"/>
    <w:rsid w:val="00654FE7"/>
    <w:rsid w:val="00655B13"/>
    <w:rsid w:val="00656E1B"/>
    <w:rsid w:val="006571C0"/>
    <w:rsid w:val="00657261"/>
    <w:rsid w:val="00657FB8"/>
    <w:rsid w:val="00660587"/>
    <w:rsid w:val="00661735"/>
    <w:rsid w:val="00662239"/>
    <w:rsid w:val="00662E2D"/>
    <w:rsid w:val="00665D1B"/>
    <w:rsid w:val="006702DC"/>
    <w:rsid w:val="00673698"/>
    <w:rsid w:val="00674140"/>
    <w:rsid w:val="00681542"/>
    <w:rsid w:val="00681B88"/>
    <w:rsid w:val="0068562F"/>
    <w:rsid w:val="00686241"/>
    <w:rsid w:val="00686942"/>
    <w:rsid w:val="0068715A"/>
    <w:rsid w:val="006871F7"/>
    <w:rsid w:val="00687C46"/>
    <w:rsid w:val="00687D8B"/>
    <w:rsid w:val="00690255"/>
    <w:rsid w:val="00690BA7"/>
    <w:rsid w:val="00690FD7"/>
    <w:rsid w:val="0069355E"/>
    <w:rsid w:val="00697613"/>
    <w:rsid w:val="006A00BC"/>
    <w:rsid w:val="006A144A"/>
    <w:rsid w:val="006A207A"/>
    <w:rsid w:val="006A630B"/>
    <w:rsid w:val="006A63A3"/>
    <w:rsid w:val="006B387A"/>
    <w:rsid w:val="006B3B20"/>
    <w:rsid w:val="006B3C42"/>
    <w:rsid w:val="006B5791"/>
    <w:rsid w:val="006B78D8"/>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6DBF"/>
    <w:rsid w:val="006F0368"/>
    <w:rsid w:val="006F07CD"/>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FC"/>
    <w:rsid w:val="007159CA"/>
    <w:rsid w:val="007164FF"/>
    <w:rsid w:val="007172A2"/>
    <w:rsid w:val="00717F13"/>
    <w:rsid w:val="00720A9E"/>
    <w:rsid w:val="00720E18"/>
    <w:rsid w:val="00721E9F"/>
    <w:rsid w:val="0072223A"/>
    <w:rsid w:val="00722B32"/>
    <w:rsid w:val="007241F6"/>
    <w:rsid w:val="007279E8"/>
    <w:rsid w:val="007313BE"/>
    <w:rsid w:val="007337AB"/>
    <w:rsid w:val="0073602D"/>
    <w:rsid w:val="00741CCF"/>
    <w:rsid w:val="0074472F"/>
    <w:rsid w:val="00745288"/>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14"/>
    <w:rsid w:val="007923BB"/>
    <w:rsid w:val="00792B3E"/>
    <w:rsid w:val="007941AA"/>
    <w:rsid w:val="0079564A"/>
    <w:rsid w:val="00795C02"/>
    <w:rsid w:val="0079702B"/>
    <w:rsid w:val="007A00C0"/>
    <w:rsid w:val="007A02ED"/>
    <w:rsid w:val="007A1ABC"/>
    <w:rsid w:val="007A202F"/>
    <w:rsid w:val="007A262E"/>
    <w:rsid w:val="007A2992"/>
    <w:rsid w:val="007A3AD7"/>
    <w:rsid w:val="007A3B50"/>
    <w:rsid w:val="007A7EF0"/>
    <w:rsid w:val="007B4584"/>
    <w:rsid w:val="007B4C16"/>
    <w:rsid w:val="007B4D9C"/>
    <w:rsid w:val="007B5C9C"/>
    <w:rsid w:val="007B5E68"/>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E00C9"/>
    <w:rsid w:val="007E1FFF"/>
    <w:rsid w:val="007E2168"/>
    <w:rsid w:val="007E2E48"/>
    <w:rsid w:val="007E31F7"/>
    <w:rsid w:val="007E32C7"/>
    <w:rsid w:val="007E41A6"/>
    <w:rsid w:val="007F0741"/>
    <w:rsid w:val="007F0FCA"/>
    <w:rsid w:val="007F169C"/>
    <w:rsid w:val="007F1F1C"/>
    <w:rsid w:val="007F387D"/>
    <w:rsid w:val="007F3890"/>
    <w:rsid w:val="007F4C08"/>
    <w:rsid w:val="007F6290"/>
    <w:rsid w:val="007F6481"/>
    <w:rsid w:val="00800117"/>
    <w:rsid w:val="00800C75"/>
    <w:rsid w:val="00802EE8"/>
    <w:rsid w:val="00803279"/>
    <w:rsid w:val="00810033"/>
    <w:rsid w:val="00810246"/>
    <w:rsid w:val="00810509"/>
    <w:rsid w:val="008130BA"/>
    <w:rsid w:val="00813801"/>
    <w:rsid w:val="0081390E"/>
    <w:rsid w:val="00815F39"/>
    <w:rsid w:val="0081756E"/>
    <w:rsid w:val="0082032A"/>
    <w:rsid w:val="0082253C"/>
    <w:rsid w:val="00822867"/>
    <w:rsid w:val="00823520"/>
    <w:rsid w:val="00824366"/>
    <w:rsid w:val="00824ECB"/>
    <w:rsid w:val="00826C1C"/>
    <w:rsid w:val="00832EC9"/>
    <w:rsid w:val="008339A0"/>
    <w:rsid w:val="008343EC"/>
    <w:rsid w:val="00834B61"/>
    <w:rsid w:val="00836C94"/>
    <w:rsid w:val="008375D4"/>
    <w:rsid w:val="00841699"/>
    <w:rsid w:val="00843BDE"/>
    <w:rsid w:val="008442C3"/>
    <w:rsid w:val="008447D2"/>
    <w:rsid w:val="00845BCB"/>
    <w:rsid w:val="00846874"/>
    <w:rsid w:val="00846A57"/>
    <w:rsid w:val="008473D2"/>
    <w:rsid w:val="0084797E"/>
    <w:rsid w:val="00851453"/>
    <w:rsid w:val="00853E4F"/>
    <w:rsid w:val="008554B8"/>
    <w:rsid w:val="0085564B"/>
    <w:rsid w:val="00860D11"/>
    <w:rsid w:val="00861674"/>
    <w:rsid w:val="00861E28"/>
    <w:rsid w:val="008626E9"/>
    <w:rsid w:val="008627F0"/>
    <w:rsid w:val="008627F5"/>
    <w:rsid w:val="00862AA3"/>
    <w:rsid w:val="00862BCF"/>
    <w:rsid w:val="00863527"/>
    <w:rsid w:val="00866BE2"/>
    <w:rsid w:val="008679A4"/>
    <w:rsid w:val="00871283"/>
    <w:rsid w:val="00872150"/>
    <w:rsid w:val="008727E4"/>
    <w:rsid w:val="008734D7"/>
    <w:rsid w:val="00873F92"/>
    <w:rsid w:val="00874846"/>
    <w:rsid w:val="008769C0"/>
    <w:rsid w:val="00881115"/>
    <w:rsid w:val="00882163"/>
    <w:rsid w:val="008821CF"/>
    <w:rsid w:val="00883816"/>
    <w:rsid w:val="00886690"/>
    <w:rsid w:val="00886956"/>
    <w:rsid w:val="00886A62"/>
    <w:rsid w:val="008879AD"/>
    <w:rsid w:val="008879AE"/>
    <w:rsid w:val="00887C86"/>
    <w:rsid w:val="00887DBB"/>
    <w:rsid w:val="00891872"/>
    <w:rsid w:val="00891BF7"/>
    <w:rsid w:val="00896AA0"/>
    <w:rsid w:val="008A0A71"/>
    <w:rsid w:val="008A1DC6"/>
    <w:rsid w:val="008A3882"/>
    <w:rsid w:val="008A3F2D"/>
    <w:rsid w:val="008A4E2F"/>
    <w:rsid w:val="008A5623"/>
    <w:rsid w:val="008A653D"/>
    <w:rsid w:val="008A7214"/>
    <w:rsid w:val="008B080B"/>
    <w:rsid w:val="008B2571"/>
    <w:rsid w:val="008B4F7B"/>
    <w:rsid w:val="008B527B"/>
    <w:rsid w:val="008C0E54"/>
    <w:rsid w:val="008C23DC"/>
    <w:rsid w:val="008C3145"/>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90025C"/>
    <w:rsid w:val="0090027D"/>
    <w:rsid w:val="00900472"/>
    <w:rsid w:val="009011BF"/>
    <w:rsid w:val="0090158D"/>
    <w:rsid w:val="00902A65"/>
    <w:rsid w:val="00903899"/>
    <w:rsid w:val="00905CE8"/>
    <w:rsid w:val="00906696"/>
    <w:rsid w:val="009078BE"/>
    <w:rsid w:val="00913F27"/>
    <w:rsid w:val="00916CD9"/>
    <w:rsid w:val="00916FB9"/>
    <w:rsid w:val="00917C9B"/>
    <w:rsid w:val="00920301"/>
    <w:rsid w:val="00922463"/>
    <w:rsid w:val="00922FAB"/>
    <w:rsid w:val="00924083"/>
    <w:rsid w:val="00925ADE"/>
    <w:rsid w:val="0092602A"/>
    <w:rsid w:val="009308F5"/>
    <w:rsid w:val="00932B38"/>
    <w:rsid w:val="009333BE"/>
    <w:rsid w:val="00934A42"/>
    <w:rsid w:val="00934CB9"/>
    <w:rsid w:val="009352AD"/>
    <w:rsid w:val="0093593F"/>
    <w:rsid w:val="00935C67"/>
    <w:rsid w:val="00935D31"/>
    <w:rsid w:val="009360C7"/>
    <w:rsid w:val="00936686"/>
    <w:rsid w:val="0093798B"/>
    <w:rsid w:val="009401EB"/>
    <w:rsid w:val="00940B56"/>
    <w:rsid w:val="00940BC9"/>
    <w:rsid w:val="0094195A"/>
    <w:rsid w:val="00943403"/>
    <w:rsid w:val="009452F9"/>
    <w:rsid w:val="0095348A"/>
    <w:rsid w:val="00954813"/>
    <w:rsid w:val="00956005"/>
    <w:rsid w:val="00956A6E"/>
    <w:rsid w:val="00957A52"/>
    <w:rsid w:val="009618E4"/>
    <w:rsid w:val="00961A1C"/>
    <w:rsid w:val="009629C1"/>
    <w:rsid w:val="009636AB"/>
    <w:rsid w:val="0096695B"/>
    <w:rsid w:val="009704D4"/>
    <w:rsid w:val="00970777"/>
    <w:rsid w:val="00971FB6"/>
    <w:rsid w:val="00972F4C"/>
    <w:rsid w:val="00974433"/>
    <w:rsid w:val="00974A39"/>
    <w:rsid w:val="00975113"/>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E13CD"/>
    <w:rsid w:val="009E1771"/>
    <w:rsid w:val="009E1C3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4F81"/>
    <w:rsid w:val="00A151CC"/>
    <w:rsid w:val="00A17738"/>
    <w:rsid w:val="00A2064E"/>
    <w:rsid w:val="00A206AF"/>
    <w:rsid w:val="00A20FA5"/>
    <w:rsid w:val="00A23DD1"/>
    <w:rsid w:val="00A26354"/>
    <w:rsid w:val="00A30F21"/>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2657"/>
    <w:rsid w:val="00A53CD3"/>
    <w:rsid w:val="00A55155"/>
    <w:rsid w:val="00A55789"/>
    <w:rsid w:val="00A55BB5"/>
    <w:rsid w:val="00A55E49"/>
    <w:rsid w:val="00A60E63"/>
    <w:rsid w:val="00A6152B"/>
    <w:rsid w:val="00A61954"/>
    <w:rsid w:val="00A64059"/>
    <w:rsid w:val="00A64AE8"/>
    <w:rsid w:val="00A65FE8"/>
    <w:rsid w:val="00A67C1D"/>
    <w:rsid w:val="00A70D65"/>
    <w:rsid w:val="00A71474"/>
    <w:rsid w:val="00A75855"/>
    <w:rsid w:val="00A77562"/>
    <w:rsid w:val="00A80265"/>
    <w:rsid w:val="00A826F1"/>
    <w:rsid w:val="00A82E24"/>
    <w:rsid w:val="00A82E74"/>
    <w:rsid w:val="00A840A8"/>
    <w:rsid w:val="00A848FA"/>
    <w:rsid w:val="00A85C6A"/>
    <w:rsid w:val="00A9185F"/>
    <w:rsid w:val="00A92355"/>
    <w:rsid w:val="00A928D3"/>
    <w:rsid w:val="00A930F4"/>
    <w:rsid w:val="00A9545D"/>
    <w:rsid w:val="00A95EA5"/>
    <w:rsid w:val="00A9658C"/>
    <w:rsid w:val="00A96AC8"/>
    <w:rsid w:val="00AB09C8"/>
    <w:rsid w:val="00AB15D9"/>
    <w:rsid w:val="00AB2C6A"/>
    <w:rsid w:val="00AB6169"/>
    <w:rsid w:val="00AB7181"/>
    <w:rsid w:val="00AC0376"/>
    <w:rsid w:val="00AC2CCC"/>
    <w:rsid w:val="00AC4533"/>
    <w:rsid w:val="00AC4550"/>
    <w:rsid w:val="00AC6556"/>
    <w:rsid w:val="00AD13A0"/>
    <w:rsid w:val="00AD2E20"/>
    <w:rsid w:val="00AD48E1"/>
    <w:rsid w:val="00AD4F8E"/>
    <w:rsid w:val="00AD7F2C"/>
    <w:rsid w:val="00AE29B4"/>
    <w:rsid w:val="00AE2C8F"/>
    <w:rsid w:val="00AE67E2"/>
    <w:rsid w:val="00AE68B7"/>
    <w:rsid w:val="00AE7327"/>
    <w:rsid w:val="00AE7351"/>
    <w:rsid w:val="00AF1646"/>
    <w:rsid w:val="00AF2FA8"/>
    <w:rsid w:val="00AF364D"/>
    <w:rsid w:val="00AF5FC2"/>
    <w:rsid w:val="00B017AF"/>
    <w:rsid w:val="00B02CBB"/>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200FE"/>
    <w:rsid w:val="00B218F3"/>
    <w:rsid w:val="00B23699"/>
    <w:rsid w:val="00B23D82"/>
    <w:rsid w:val="00B23E7D"/>
    <w:rsid w:val="00B31878"/>
    <w:rsid w:val="00B32B12"/>
    <w:rsid w:val="00B33E86"/>
    <w:rsid w:val="00B35167"/>
    <w:rsid w:val="00B3586E"/>
    <w:rsid w:val="00B35E53"/>
    <w:rsid w:val="00B367AC"/>
    <w:rsid w:val="00B451B8"/>
    <w:rsid w:val="00B456B1"/>
    <w:rsid w:val="00B45CD5"/>
    <w:rsid w:val="00B45DF1"/>
    <w:rsid w:val="00B46759"/>
    <w:rsid w:val="00B46BE4"/>
    <w:rsid w:val="00B50C01"/>
    <w:rsid w:val="00B533C7"/>
    <w:rsid w:val="00B53F94"/>
    <w:rsid w:val="00B5484B"/>
    <w:rsid w:val="00B57350"/>
    <w:rsid w:val="00B61A1B"/>
    <w:rsid w:val="00B62C61"/>
    <w:rsid w:val="00B642B0"/>
    <w:rsid w:val="00B657A3"/>
    <w:rsid w:val="00B67917"/>
    <w:rsid w:val="00B707C1"/>
    <w:rsid w:val="00B71733"/>
    <w:rsid w:val="00B71839"/>
    <w:rsid w:val="00B74316"/>
    <w:rsid w:val="00B74431"/>
    <w:rsid w:val="00B8129A"/>
    <w:rsid w:val="00B8209D"/>
    <w:rsid w:val="00B83160"/>
    <w:rsid w:val="00B86878"/>
    <w:rsid w:val="00B911FD"/>
    <w:rsid w:val="00B9252F"/>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B3AE2"/>
    <w:rsid w:val="00BB59F1"/>
    <w:rsid w:val="00BB7C0A"/>
    <w:rsid w:val="00BC02E0"/>
    <w:rsid w:val="00BC060E"/>
    <w:rsid w:val="00BC1F4B"/>
    <w:rsid w:val="00BC254E"/>
    <w:rsid w:val="00BC37D8"/>
    <w:rsid w:val="00BC3BF0"/>
    <w:rsid w:val="00BC43D8"/>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C000A9"/>
    <w:rsid w:val="00C0314F"/>
    <w:rsid w:val="00C044A6"/>
    <w:rsid w:val="00C04634"/>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7E5D"/>
    <w:rsid w:val="00C43301"/>
    <w:rsid w:val="00C441F4"/>
    <w:rsid w:val="00C503FC"/>
    <w:rsid w:val="00C5124D"/>
    <w:rsid w:val="00C51C7C"/>
    <w:rsid w:val="00C52012"/>
    <w:rsid w:val="00C53790"/>
    <w:rsid w:val="00C53C3C"/>
    <w:rsid w:val="00C54D9F"/>
    <w:rsid w:val="00C55A75"/>
    <w:rsid w:val="00C56F81"/>
    <w:rsid w:val="00C57167"/>
    <w:rsid w:val="00C60CF2"/>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4E63"/>
    <w:rsid w:val="00C852F0"/>
    <w:rsid w:val="00C863FF"/>
    <w:rsid w:val="00C87E3E"/>
    <w:rsid w:val="00C90715"/>
    <w:rsid w:val="00C9152D"/>
    <w:rsid w:val="00C93DCD"/>
    <w:rsid w:val="00C94A0F"/>
    <w:rsid w:val="00C9593B"/>
    <w:rsid w:val="00C96930"/>
    <w:rsid w:val="00C97665"/>
    <w:rsid w:val="00CA4256"/>
    <w:rsid w:val="00CA4441"/>
    <w:rsid w:val="00CA4BA6"/>
    <w:rsid w:val="00CA692A"/>
    <w:rsid w:val="00CA6971"/>
    <w:rsid w:val="00CA6AEB"/>
    <w:rsid w:val="00CB1F47"/>
    <w:rsid w:val="00CB2B12"/>
    <w:rsid w:val="00CB60EC"/>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753"/>
    <w:rsid w:val="00CE5C6B"/>
    <w:rsid w:val="00CF0ADF"/>
    <w:rsid w:val="00CF1147"/>
    <w:rsid w:val="00CF16C1"/>
    <w:rsid w:val="00CF4142"/>
    <w:rsid w:val="00CF501C"/>
    <w:rsid w:val="00CF5748"/>
    <w:rsid w:val="00CF5D4E"/>
    <w:rsid w:val="00CF72DA"/>
    <w:rsid w:val="00D006E2"/>
    <w:rsid w:val="00D0163F"/>
    <w:rsid w:val="00D02726"/>
    <w:rsid w:val="00D02A1E"/>
    <w:rsid w:val="00D05762"/>
    <w:rsid w:val="00D07381"/>
    <w:rsid w:val="00D076D4"/>
    <w:rsid w:val="00D078C1"/>
    <w:rsid w:val="00D078DB"/>
    <w:rsid w:val="00D07DF8"/>
    <w:rsid w:val="00D11870"/>
    <w:rsid w:val="00D12773"/>
    <w:rsid w:val="00D1558C"/>
    <w:rsid w:val="00D20A27"/>
    <w:rsid w:val="00D22D13"/>
    <w:rsid w:val="00D25A88"/>
    <w:rsid w:val="00D25EAD"/>
    <w:rsid w:val="00D270D2"/>
    <w:rsid w:val="00D30F85"/>
    <w:rsid w:val="00D31055"/>
    <w:rsid w:val="00D31B6D"/>
    <w:rsid w:val="00D31F7C"/>
    <w:rsid w:val="00D32078"/>
    <w:rsid w:val="00D33B46"/>
    <w:rsid w:val="00D35BB6"/>
    <w:rsid w:val="00D37372"/>
    <w:rsid w:val="00D41159"/>
    <w:rsid w:val="00D4311A"/>
    <w:rsid w:val="00D4582C"/>
    <w:rsid w:val="00D45A16"/>
    <w:rsid w:val="00D46FF0"/>
    <w:rsid w:val="00D47433"/>
    <w:rsid w:val="00D501AE"/>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340B"/>
    <w:rsid w:val="00D73544"/>
    <w:rsid w:val="00D7642E"/>
    <w:rsid w:val="00D77F22"/>
    <w:rsid w:val="00D77F97"/>
    <w:rsid w:val="00D81703"/>
    <w:rsid w:val="00D826AB"/>
    <w:rsid w:val="00D847ED"/>
    <w:rsid w:val="00D86C28"/>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6143"/>
    <w:rsid w:val="00DC6FB1"/>
    <w:rsid w:val="00DC706A"/>
    <w:rsid w:val="00DD0221"/>
    <w:rsid w:val="00DD0F9B"/>
    <w:rsid w:val="00DD4587"/>
    <w:rsid w:val="00DE052B"/>
    <w:rsid w:val="00DE149E"/>
    <w:rsid w:val="00DE1797"/>
    <w:rsid w:val="00DE1D22"/>
    <w:rsid w:val="00DE4E61"/>
    <w:rsid w:val="00DE6C43"/>
    <w:rsid w:val="00DE7213"/>
    <w:rsid w:val="00DF0E6C"/>
    <w:rsid w:val="00DF194C"/>
    <w:rsid w:val="00DF1E8F"/>
    <w:rsid w:val="00DF1FEB"/>
    <w:rsid w:val="00DF2C6E"/>
    <w:rsid w:val="00DF316E"/>
    <w:rsid w:val="00DF74E9"/>
    <w:rsid w:val="00E04167"/>
    <w:rsid w:val="00E04B1E"/>
    <w:rsid w:val="00E04DB9"/>
    <w:rsid w:val="00E07D6E"/>
    <w:rsid w:val="00E10862"/>
    <w:rsid w:val="00E1578A"/>
    <w:rsid w:val="00E16A96"/>
    <w:rsid w:val="00E20620"/>
    <w:rsid w:val="00E20CFC"/>
    <w:rsid w:val="00E2108E"/>
    <w:rsid w:val="00E235F9"/>
    <w:rsid w:val="00E239E6"/>
    <w:rsid w:val="00E24D3F"/>
    <w:rsid w:val="00E25AB5"/>
    <w:rsid w:val="00E26BB4"/>
    <w:rsid w:val="00E26EC2"/>
    <w:rsid w:val="00E27A12"/>
    <w:rsid w:val="00E27FEF"/>
    <w:rsid w:val="00E300C3"/>
    <w:rsid w:val="00E3012E"/>
    <w:rsid w:val="00E30323"/>
    <w:rsid w:val="00E30920"/>
    <w:rsid w:val="00E3145F"/>
    <w:rsid w:val="00E3234C"/>
    <w:rsid w:val="00E32385"/>
    <w:rsid w:val="00E32782"/>
    <w:rsid w:val="00E33809"/>
    <w:rsid w:val="00E34E6E"/>
    <w:rsid w:val="00E34EDB"/>
    <w:rsid w:val="00E36036"/>
    <w:rsid w:val="00E36813"/>
    <w:rsid w:val="00E36FFC"/>
    <w:rsid w:val="00E374E2"/>
    <w:rsid w:val="00E42186"/>
    <w:rsid w:val="00E42C8A"/>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A3C"/>
    <w:rsid w:val="00E8105F"/>
    <w:rsid w:val="00E8159C"/>
    <w:rsid w:val="00E84034"/>
    <w:rsid w:val="00E846ED"/>
    <w:rsid w:val="00E85C09"/>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3503"/>
    <w:rsid w:val="00EA356A"/>
    <w:rsid w:val="00EA3787"/>
    <w:rsid w:val="00EA5283"/>
    <w:rsid w:val="00EA56FD"/>
    <w:rsid w:val="00EA60F4"/>
    <w:rsid w:val="00EA75A7"/>
    <w:rsid w:val="00EA7A89"/>
    <w:rsid w:val="00EA7F3E"/>
    <w:rsid w:val="00EB1BA6"/>
    <w:rsid w:val="00EB28FC"/>
    <w:rsid w:val="00EB5160"/>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201FD"/>
    <w:rsid w:val="00F23654"/>
    <w:rsid w:val="00F23A9A"/>
    <w:rsid w:val="00F24BBD"/>
    <w:rsid w:val="00F24C6C"/>
    <w:rsid w:val="00F318EE"/>
    <w:rsid w:val="00F31CBB"/>
    <w:rsid w:val="00F31DF8"/>
    <w:rsid w:val="00F36475"/>
    <w:rsid w:val="00F36E40"/>
    <w:rsid w:val="00F404F9"/>
    <w:rsid w:val="00F421EA"/>
    <w:rsid w:val="00F433A2"/>
    <w:rsid w:val="00F43FB4"/>
    <w:rsid w:val="00F4447A"/>
    <w:rsid w:val="00F447C6"/>
    <w:rsid w:val="00F468B7"/>
    <w:rsid w:val="00F4732A"/>
    <w:rsid w:val="00F479CC"/>
    <w:rsid w:val="00F47BBE"/>
    <w:rsid w:val="00F50C6A"/>
    <w:rsid w:val="00F517CB"/>
    <w:rsid w:val="00F527EA"/>
    <w:rsid w:val="00F534DE"/>
    <w:rsid w:val="00F53F5F"/>
    <w:rsid w:val="00F55B8E"/>
    <w:rsid w:val="00F55BB9"/>
    <w:rsid w:val="00F57313"/>
    <w:rsid w:val="00F574FF"/>
    <w:rsid w:val="00F62C79"/>
    <w:rsid w:val="00F63DE3"/>
    <w:rsid w:val="00F63EC6"/>
    <w:rsid w:val="00F661EE"/>
    <w:rsid w:val="00F66356"/>
    <w:rsid w:val="00F66412"/>
    <w:rsid w:val="00F70DC6"/>
    <w:rsid w:val="00F712A5"/>
    <w:rsid w:val="00F758CE"/>
    <w:rsid w:val="00F773A0"/>
    <w:rsid w:val="00F8167B"/>
    <w:rsid w:val="00F81744"/>
    <w:rsid w:val="00F83092"/>
    <w:rsid w:val="00F847FB"/>
    <w:rsid w:val="00F92851"/>
    <w:rsid w:val="00F94847"/>
    <w:rsid w:val="00F957E7"/>
    <w:rsid w:val="00F96892"/>
    <w:rsid w:val="00F96CE5"/>
    <w:rsid w:val="00FA117A"/>
    <w:rsid w:val="00FA12B5"/>
    <w:rsid w:val="00FA323A"/>
    <w:rsid w:val="00FB0C0C"/>
    <w:rsid w:val="00FB3D4E"/>
    <w:rsid w:val="00FB54F4"/>
    <w:rsid w:val="00FB579F"/>
    <w:rsid w:val="00FB685C"/>
    <w:rsid w:val="00FB6BFF"/>
    <w:rsid w:val="00FC0501"/>
    <w:rsid w:val="00FC0DB9"/>
    <w:rsid w:val="00FC1A12"/>
    <w:rsid w:val="00FC1AE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numPr>
        <w:numId w:val="43"/>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0"/>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8"/>
      </w:numPr>
    </w:pPr>
  </w:style>
  <w:style w:type="numbering" w:customStyle="1" w:styleId="List1">
    <w:name w:val="List 1"/>
    <w:basedOn w:val="NoList"/>
    <w:rsid w:val="00FD5D16"/>
    <w:pPr>
      <w:numPr>
        <w:numId w:val="9"/>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3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7"/>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7"/>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8"/>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acea.ec.europa.eu/about-eacea/visual-identity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3DF2-6C75-433A-AE5E-3FFDC89AA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47FBC205-3798-403B-93F0-35D972D53812}">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6F05F3-DC98-4300-8DFB-31686E42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26</Pages>
  <Words>8376</Words>
  <Characters>44980</Characters>
  <Application>Microsoft Office Word</Application>
  <DocSecurity>0</DocSecurity>
  <Lines>1046</Lines>
  <Paragraphs>463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52893</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dc:subject>
  <dc:creator>MHM</dc:creator>
  <cp:keywords>grant, agreement, subventions, multi, beneficiaries</cp:keywords>
  <dc:description/>
  <cp:lastModifiedBy>MUNOZ Marta (EAC)</cp:lastModifiedBy>
  <cp:revision>3</cp:revision>
  <cp:lastPrinted>2019-11-07T14:20:00Z</cp:lastPrinted>
  <dcterms:created xsi:type="dcterms:W3CDTF">2021-05-21T14:53:00Z</dcterms:created>
  <dcterms:modified xsi:type="dcterms:W3CDTF">2021-05-21T14:56:00Z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0x010100258AA79CEB83498886A3A08681123250003B94253FC379F34EB27B3DFBA4A568C1</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